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body>
    <w:p xmlns:wp14="http://schemas.microsoft.com/office/word/2010/wordml" w:rsidR="00973420" w:rsidRDefault="00973420" w14:paraId="672A6659" wp14:textId="77777777">
      <w:pPr>
        <w:pStyle w:val="Body"/>
        <w:rPr>
          <w:rFonts w:ascii="Times New Roman" w:hAnsi="Times New Roman"/>
          <w:sz w:val="20"/>
          <w:u w:val="single"/>
        </w:rPr>
      </w:pPr>
    </w:p>
    <w:p xmlns:wp14="http://schemas.microsoft.com/office/word/2010/wordml" w:rsidR="00973420" w:rsidRDefault="00973420" w14:paraId="69E323ED" wp14:textId="77777777">
      <w:pPr>
        <w:pStyle w:val="Body"/>
        <w:rPr>
          <w:rFonts w:ascii="Times New Roman" w:hAnsi="Times New Roman"/>
          <w:sz w:val="20"/>
        </w:rPr>
      </w:pPr>
      <w:r>
        <w:rPr>
          <w:rFonts w:ascii="Times New Roman" w:hAnsi="Times New Roman"/>
          <w:sz w:val="20"/>
          <w:u w:val="single"/>
        </w:rPr>
        <w:t xml:space="preserve">This Schedule of Fees has been approved for public record by John Alex Doe El Trustee under Agreement with JOHN ALEX DOE </w:t>
      </w:r>
      <w:proofErr w:type="spellStart"/>
      <w:r>
        <w:rPr>
          <w:rFonts w:ascii="Times New Roman" w:hAnsi="Times New Roman"/>
          <w:sz w:val="20"/>
          <w:u w:val="single"/>
        </w:rPr>
        <w:t>Dtd</w:t>
      </w:r>
      <w:proofErr w:type="spellEnd"/>
      <w:r>
        <w:rPr>
          <w:rFonts w:ascii="Times New Roman" w:hAnsi="Times New Roman"/>
          <w:sz w:val="20"/>
          <w:u w:val="single"/>
        </w:rPr>
        <w:t xml:space="preserve"> 9-29-15.All trustees, fiduciaries, employees, and contractors are hereby given notice that the Trust restricts the usage of its property including the JOHN ALEX DOE © ™ and all associated trade names and derivatives thereof.</w:t>
      </w:r>
      <w:r>
        <w:rPr>
          <w:rFonts w:ascii="Times New Roman" w:hAnsi="Times New Roman"/>
          <w:sz w:val="20"/>
        </w:rPr>
        <w:cr/>
      </w:r>
      <w:bookmarkStart w:name="_GoBack" w:id="0"/>
      <w:bookmarkEnd w:id="0"/>
    </w:p>
    <w:p xmlns:wp14="http://schemas.microsoft.com/office/word/2010/wordml" w:rsidR="00973420" w:rsidRDefault="00973420" w14:paraId="6D605CCC" wp14:textId="77777777">
      <w:pPr>
        <w:pStyle w:val="Body"/>
        <w:jc w:val="center"/>
        <w:rPr>
          <w:rFonts w:ascii="Times New Roman Bold" w:hAnsi="Times New Roman Bold"/>
          <w:sz w:val="20"/>
        </w:rPr>
      </w:pPr>
      <w:r>
        <w:rPr>
          <w:rFonts w:ascii="Times New Roman Bold" w:hAnsi="Times New Roman Bold"/>
          <w:sz w:val="20"/>
          <w:u w:val="single"/>
        </w:rPr>
        <w:t>Affidavit in regard to the attached Schedule of Fees</w:t>
      </w:r>
      <w:r>
        <w:rPr>
          <w:rFonts w:ascii="Times New Roman Bold" w:hAnsi="Times New Roman Bold"/>
          <w:sz w:val="20"/>
          <w:u w:val="single"/>
        </w:rPr>
        <w:cr/>
      </w:r>
    </w:p>
    <w:p xmlns:wp14="http://schemas.microsoft.com/office/word/2010/wordml" w:rsidR="00973420" w:rsidP="0595435E" w:rsidRDefault="00973420" w14:paraId="08331F31" wp14:textId="0C3860EA">
      <w:pPr>
        <w:tabs>
          <w:tab w:val="left" w:pos="0"/>
        </w:tabs>
        <w:spacing w:line="264" w:lineRule="auto"/>
        <w:jc w:val="both"/>
        <w:rPr>
          <w:sz w:val="20"/>
          <w:szCs w:val="20"/>
        </w:rPr>
      </w:pPr>
      <w:r w:rsidRPr="0595435E" w:rsidR="0595435E">
        <w:rPr>
          <w:sz w:val="20"/>
          <w:szCs w:val="20"/>
        </w:rPr>
        <w:t xml:space="preserve">I, John Alex Doe, in full life,  sui juris, hereinafter the ‘Affiant’  </w:t>
      </w:r>
      <w:r w:rsidRPr="0595435E" w:rsidR="0595435E">
        <w:rPr>
          <w:sz w:val="20"/>
          <w:szCs w:val="20"/>
        </w:rPr>
        <w:t>whos</w:t>
      </w:r>
      <w:r w:rsidRPr="0595435E" w:rsidR="0595435E">
        <w:rPr>
          <w:sz w:val="20"/>
          <w:szCs w:val="20"/>
        </w:rPr>
        <w:t xml:space="preserve"> domicile is on the land near 1400 North Kraemer Boulevard, suite 400, Placentia, California, being of the full age of majority, and of sound mind, hereinafter affirm that: </w:t>
      </w:r>
    </w:p>
    <w:p xmlns:wp14="http://schemas.microsoft.com/office/word/2010/wordml" w:rsidR="00973420" w:rsidRDefault="00973420" w14:paraId="2E0C683F" wp14:textId="77777777">
      <w:pPr>
        <w:numPr>
          <w:ilvl w:val="0"/>
          <w:numId w:val="1"/>
        </w:numPr>
        <w:spacing w:line="264" w:lineRule="auto"/>
        <w:ind w:hanging="360"/>
        <w:jc w:val="both"/>
        <w:rPr>
          <w:sz w:val="20"/>
        </w:rPr>
      </w:pPr>
      <w:r>
        <w:rPr>
          <w:sz w:val="20"/>
        </w:rPr>
        <w:t xml:space="preserve">The Affiant is the Executor and Trustee for the JOHN ALEX DOE </w:t>
      </w:r>
      <w:proofErr w:type="spellStart"/>
      <w:r>
        <w:rPr>
          <w:sz w:val="20"/>
        </w:rPr>
        <w:t>Dtd</w:t>
      </w:r>
      <w:proofErr w:type="spellEnd"/>
      <w:r>
        <w:rPr>
          <w:sz w:val="20"/>
        </w:rPr>
        <w:t xml:space="preserve"> 9-29-15, hereinafter Trust, in Placentia, California whose business address is 1400 North Kraemer Blvd #400,  upon which this Affidavit shall be annexed to and annotated therewith; and that</w:t>
      </w:r>
    </w:p>
    <w:p xmlns:wp14="http://schemas.microsoft.com/office/word/2010/wordml" w:rsidR="00973420" w:rsidRDefault="00973420" w14:paraId="6C08C958" wp14:textId="77777777">
      <w:pPr>
        <w:numPr>
          <w:ilvl w:val="0"/>
          <w:numId w:val="1"/>
        </w:numPr>
        <w:spacing w:line="264" w:lineRule="auto"/>
        <w:ind w:hanging="360"/>
        <w:jc w:val="both"/>
        <w:rPr>
          <w:sz w:val="20"/>
        </w:rPr>
      </w:pPr>
      <w:r>
        <w:rPr>
          <w:sz w:val="20"/>
        </w:rPr>
        <w:t xml:space="preserve">This affidavit and the attached Schedule of Fees are approved for all official business of the trust, including business conducted upon the Trust while any trustee is operating in trust, and such schedule shall be binding upon third party interlopers, and other parties, who proceed without a </w:t>
      </w:r>
      <w:proofErr w:type="spellStart"/>
      <w:r>
        <w:rPr>
          <w:sz w:val="20"/>
        </w:rPr>
        <w:t>bonafide</w:t>
      </w:r>
      <w:proofErr w:type="spellEnd"/>
      <w:r>
        <w:rPr>
          <w:sz w:val="20"/>
        </w:rPr>
        <w:t xml:space="preserve"> contract with the Trust.</w:t>
      </w:r>
    </w:p>
    <w:p xmlns:wp14="http://schemas.microsoft.com/office/word/2010/wordml" w:rsidR="00973420" w:rsidRDefault="00973420" w14:paraId="2AD0D5C5" wp14:textId="77777777">
      <w:pPr>
        <w:numPr>
          <w:ilvl w:val="0"/>
          <w:numId w:val="1"/>
        </w:numPr>
        <w:spacing w:line="264" w:lineRule="auto"/>
        <w:ind w:hanging="360"/>
        <w:jc w:val="both"/>
        <w:rPr>
          <w:sz w:val="20"/>
        </w:rPr>
      </w:pPr>
      <w:r>
        <w:rPr>
          <w:sz w:val="20"/>
        </w:rPr>
        <w:t xml:space="preserve">The Trust holds the registered trademarks of the JOHN ALEX DOE © ™, and holds all rights and title to the copyright, </w:t>
      </w:r>
      <w:proofErr w:type="spellStart"/>
      <w:r>
        <w:rPr>
          <w:sz w:val="20"/>
        </w:rPr>
        <w:t>trademarkings</w:t>
      </w:r>
      <w:proofErr w:type="spellEnd"/>
      <w:r>
        <w:rPr>
          <w:sz w:val="20"/>
        </w:rPr>
        <w:t xml:space="preserve">, and derivatives including but not limited to John Alex Doe, JOHN ALEX DOE, John A Doe, JOHN A DOE,  JOHN DOE, John A. Doe and all other variations of the same intent; and that </w:t>
      </w:r>
    </w:p>
    <w:p xmlns:wp14="http://schemas.microsoft.com/office/word/2010/wordml" w:rsidR="00973420" w:rsidRDefault="00973420" w14:paraId="3FC1DF82" wp14:textId="77777777">
      <w:pPr>
        <w:numPr>
          <w:ilvl w:val="0"/>
          <w:numId w:val="1"/>
        </w:numPr>
        <w:spacing w:line="264" w:lineRule="auto"/>
        <w:ind w:hanging="360"/>
        <w:jc w:val="both"/>
        <w:rPr>
          <w:sz w:val="20"/>
        </w:rPr>
      </w:pPr>
      <w:r>
        <w:rPr>
          <w:sz w:val="20"/>
        </w:rPr>
        <w:t xml:space="preserve">The Grantor of the Trust, also being the testator of the Will, has approved the attached schedule of fees for the assessment for settling grievances, trespasses upon the estate, breaches of trust, in regard to each particular as set forth therein; and that </w:t>
      </w:r>
    </w:p>
    <w:p xmlns:wp14="http://schemas.microsoft.com/office/word/2010/wordml" w:rsidR="00973420" w:rsidRDefault="00973420" w14:paraId="43F334F8" wp14:textId="77777777">
      <w:pPr>
        <w:numPr>
          <w:ilvl w:val="0"/>
          <w:numId w:val="1"/>
        </w:numPr>
        <w:spacing w:line="264" w:lineRule="auto"/>
        <w:ind w:hanging="360"/>
        <w:jc w:val="both"/>
        <w:rPr>
          <w:sz w:val="20"/>
        </w:rPr>
      </w:pPr>
      <w:r>
        <w:rPr>
          <w:sz w:val="20"/>
        </w:rPr>
        <w:t>The execution of this instrument shall not be construed as consent to use the Trusts property, trade name, or trademark, wherein the Grantor estate neither assents, nor consents, nor agrees with, nor grants, nor implies any authorization for any use of  the trade name or trademark not secured by a proven contract; and that</w:t>
      </w:r>
    </w:p>
    <w:p xmlns:wp14="http://schemas.microsoft.com/office/word/2010/wordml" w:rsidR="00973420" w:rsidRDefault="00973420" w14:paraId="022EC367" wp14:textId="77777777">
      <w:pPr>
        <w:numPr>
          <w:ilvl w:val="0"/>
          <w:numId w:val="1"/>
        </w:numPr>
        <w:spacing w:line="264" w:lineRule="auto"/>
        <w:ind w:hanging="360"/>
        <w:jc w:val="both"/>
        <w:rPr>
          <w:sz w:val="20"/>
        </w:rPr>
      </w:pPr>
      <w:r>
        <w:rPr>
          <w:sz w:val="20"/>
        </w:rPr>
        <w:t>Any person continuing to use the estates property without an authenticated contract creates a commercial obligation in default until the satisfaction of the assessment made here from; and that</w:t>
      </w:r>
    </w:p>
    <w:p xmlns:wp14="http://schemas.microsoft.com/office/word/2010/wordml" w:rsidR="00973420" w:rsidRDefault="00973420" w14:paraId="1BB0EFBA" wp14:textId="77777777">
      <w:pPr>
        <w:numPr>
          <w:ilvl w:val="0"/>
          <w:numId w:val="1"/>
        </w:numPr>
        <w:spacing w:line="264" w:lineRule="auto"/>
        <w:ind w:hanging="360"/>
        <w:jc w:val="both"/>
        <w:rPr>
          <w:sz w:val="20"/>
        </w:rPr>
      </w:pPr>
      <w:r>
        <w:rPr>
          <w:sz w:val="20"/>
        </w:rPr>
        <w:t>The above statement of fact is a memorialization  of the accepted and approved order of business for the trust.</w:t>
      </w:r>
    </w:p>
    <w:p xmlns:wp14="http://schemas.microsoft.com/office/word/2010/wordml" w:rsidR="00973420" w:rsidRDefault="00973420" w14:paraId="0A37501D" wp14:textId="77777777">
      <w:pPr>
        <w:tabs>
          <w:tab w:val="left" w:pos="0"/>
        </w:tabs>
        <w:spacing w:line="264" w:lineRule="auto"/>
        <w:jc w:val="both"/>
        <w:rPr>
          <w:sz w:val="20"/>
          <w:shd w:val="clear" w:color="auto" w:fill="FEFDD5"/>
        </w:rPr>
      </w:pPr>
    </w:p>
    <w:p xmlns:wp14="http://schemas.microsoft.com/office/word/2010/wordml" w:rsidR="00973420" w:rsidRDefault="00973420" w14:paraId="4A8EB673" wp14:textId="77777777">
      <w:pPr>
        <w:tabs>
          <w:tab w:val="left" w:pos="0"/>
        </w:tabs>
        <w:spacing w:line="264" w:lineRule="auto"/>
        <w:jc w:val="both"/>
        <w:rPr>
          <w:sz w:val="20"/>
        </w:rPr>
      </w:pPr>
      <w:r>
        <w:rPr>
          <w:sz w:val="20"/>
        </w:rPr>
        <w:cr/>
        <w:t>Further Affiant sayeth not.</w:t>
      </w:r>
    </w:p>
    <w:p xmlns:wp14="http://schemas.microsoft.com/office/word/2010/wordml" w:rsidR="00973420" w:rsidRDefault="00973420" w14:paraId="044904CD" wp14:textId="77777777">
      <w:pPr>
        <w:tabs>
          <w:tab w:val="left" w:pos="0"/>
        </w:tabs>
        <w:spacing w:line="264" w:lineRule="auto"/>
        <w:jc w:val="both"/>
        <w:rPr>
          <w:sz w:val="20"/>
        </w:rPr>
      </w:pPr>
      <w:r>
        <w:rPr>
          <w:sz w:val="20"/>
        </w:rPr>
        <w:tab/>
      </w:r>
      <w:r>
        <w:rPr>
          <w:sz w:val="20"/>
        </w:rPr>
        <w:tab/>
      </w:r>
      <w:r>
        <w:rPr>
          <w:sz w:val="20"/>
        </w:rPr>
        <w:tab/>
      </w:r>
      <w:r>
        <w:rPr>
          <w:sz w:val="20"/>
        </w:rPr>
        <w:tab/>
      </w:r>
      <w:r>
        <w:rPr>
          <w:sz w:val="20"/>
        </w:rPr>
        <w:tab/>
      </w:r>
      <w:r>
        <w:rPr>
          <w:sz w:val="20"/>
        </w:rPr>
        <w:tab/>
      </w:r>
      <w:r>
        <w:rPr>
          <w:sz w:val="20"/>
        </w:rPr>
        <w:t>___________________________</w:t>
      </w:r>
      <w:r>
        <w:rPr>
          <w:sz w:val="20"/>
        </w:rPr>
        <w:cr/>
      </w:r>
      <w:r>
        <w:rPr>
          <w:sz w:val="20"/>
        </w:rPr>
        <w:tab/>
      </w:r>
      <w:r>
        <w:rPr>
          <w:sz w:val="20"/>
        </w:rPr>
        <w:tab/>
      </w:r>
      <w:r>
        <w:rPr>
          <w:sz w:val="20"/>
        </w:rPr>
        <w:tab/>
      </w:r>
      <w:r>
        <w:rPr>
          <w:sz w:val="20"/>
        </w:rPr>
        <w:tab/>
      </w:r>
      <w:r>
        <w:rPr>
          <w:sz w:val="20"/>
        </w:rPr>
        <w:tab/>
      </w:r>
      <w:r>
        <w:rPr>
          <w:sz w:val="20"/>
        </w:rPr>
        <w:tab/>
      </w:r>
      <w:r>
        <w:rPr>
          <w:sz w:val="20"/>
        </w:rPr>
        <w:t xml:space="preserve">John-Alex: Doe, Executor/Trustee </w:t>
      </w:r>
      <w:r>
        <w:rPr>
          <w:sz w:val="20"/>
        </w:rPr>
        <w:cr/>
      </w:r>
      <w:r>
        <w:rPr>
          <w:sz w:val="20"/>
        </w:rPr>
        <w:tab/>
      </w:r>
      <w:r>
        <w:rPr>
          <w:sz w:val="20"/>
        </w:rPr>
        <w:tab/>
      </w:r>
      <w:r>
        <w:rPr>
          <w:sz w:val="20"/>
        </w:rPr>
        <w:tab/>
      </w:r>
      <w:r>
        <w:rPr>
          <w:sz w:val="20"/>
        </w:rPr>
        <w:tab/>
      </w:r>
      <w:r>
        <w:rPr>
          <w:sz w:val="20"/>
        </w:rPr>
        <w:tab/>
      </w:r>
      <w:r>
        <w:rPr>
          <w:sz w:val="20"/>
        </w:rPr>
        <w:tab/>
      </w:r>
      <w:r>
        <w:rPr>
          <w:sz w:val="20"/>
        </w:rPr>
        <w:t>JOHN ALEX DOE © ™</w:t>
      </w:r>
    </w:p>
    <w:p xmlns:wp14="http://schemas.microsoft.com/office/word/2010/wordml" w:rsidR="00973420" w:rsidRDefault="00306165" w14:paraId="6E62F2F9" wp14:textId="77777777">
      <w:pPr>
        <w:tabs>
          <w:tab w:val="left" w:pos="0"/>
        </w:tabs>
        <w:spacing w:line="264" w:lineRule="auto"/>
        <w:jc w:val="both"/>
        <w:rPr>
          <w:sz w:val="20"/>
        </w:rPr>
      </w:pPr>
      <w:r>
        <w:rPr>
          <w:noProof/>
          <w:sz w:val="20"/>
          <w:u w:color="000000"/>
        </w:rPr>
        <mc:AlternateContent>
          <mc:Choice Requires="wps">
            <w:drawing>
              <wp:inline xmlns:wp14="http://schemas.microsoft.com/office/word/2010/wordprocessingDrawing" distT="0" distB="0" distL="0" distR="0" wp14:anchorId="19AF5D01" wp14:editId="7777777">
                <wp:extent cx="5930900" cy="2692400"/>
                <wp:effectExtent l="9525" t="9525" r="12700" b="1270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0900" cy="2692400"/>
                        </a:xfrm>
                        <a:prstGeom prst="rect">
                          <a:avLst/>
                        </a:prstGeom>
                        <a:solidFill>
                          <a:srgbClr val="FFFFFF"/>
                        </a:solidFill>
                        <a:ln w="12700">
                          <a:solidFill>
                            <a:srgbClr val="000000"/>
                          </a:solidFill>
                          <a:miter lim="800000"/>
                          <a:headEnd/>
                          <a:tailEnd/>
                        </a:ln>
                      </wps:spPr>
                      <wps:txbx>
                        <w:txbxContent>
                          <w:p xmlns:wp14="http://schemas.microsoft.com/office/word/2010/wordml" w:rsidR="00973420" w:rsidRDefault="00973420" w14:paraId="6E9E5901" wp14:textId="77777777">
                            <w:pPr>
                              <w:pStyle w:val="FreeForm"/>
                              <w:spacing w:after="240"/>
                              <w:rPr>
                                <w:rFonts w:ascii="Times New Roman" w:hAnsi="Times New Roman" w:eastAsia="Times New Roman"/>
                                <w:color w:val="auto"/>
                                <w:sz w:val="20"/>
                                <w:lang w:val="en-US" w:eastAsia="ja-JP" w:bidi="x-none"/>
                              </w:rPr>
                            </w:pPr>
                            <w:r>
                              <w:rPr>
                                <w:rFonts w:ascii="Times New Roman" w:hAnsi="Times New Roman"/>
                                <w:sz w:val="20"/>
                              </w:rPr>
                              <w:t xml:space="preserve">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JURAT</w:t>
                            </w:r>
                          </w:p>
                          <w:tbl>
                            <w:tblPr>
                              <w:tblW w:w="0" w:type="auto"/>
                              <w:tblInd w:w="100" w:type="dxa"/>
                              <w:shd w:val="clear" w:color="auto" w:fill="FFFFFF"/>
                              <w:tblLayout w:type="fixed"/>
                              <w:tblLook w:val="0000" w:firstRow="0" w:lastRow="0" w:firstColumn="0" w:lastColumn="0" w:noHBand="0" w:noVBand="0"/>
                            </w:tblPr>
                            <w:tblGrid>
                              <w:gridCol w:w="8600"/>
                            </w:tblGrid>
                            <w:tr xmlns:wp14="http://schemas.microsoft.com/office/word/2010/wordml" w:rsidR="00973420" w14:paraId="6289C68E" wp14:textId="77777777">
                              <w:trPr>
                                <w:cantSplit/>
                                <w:trHeight w:val="660"/>
                              </w:trPr>
                              <w:tc>
                                <w:tcPr>
                                  <w:tcW w:w="8600" w:type="dxa"/>
                                  <w:tcBorders>
                                    <w:top w:val="single" w:color="000000" w:sz="8" w:space="0"/>
                                    <w:left w:val="single" w:color="000000" w:sz="8" w:space="0"/>
                                    <w:bottom w:val="single" w:color="000000" w:sz="8" w:space="0"/>
                                    <w:right w:val="single" w:color="000000" w:sz="8" w:space="0"/>
                                  </w:tcBorders>
                                  <w:shd w:val="clear" w:color="auto" w:fill="FFFFFF"/>
                                  <w:tcMar>
                                    <w:top w:w="100" w:type="dxa"/>
                                    <w:left w:w="100" w:type="dxa"/>
                                    <w:bottom w:w="100" w:type="dxa"/>
                                    <w:right w:w="100" w:type="dxa"/>
                                  </w:tcMar>
                                </w:tcPr>
                                <w:p w:rsidR="00973420" w:rsidRDefault="00973420" w14:paraId="061245C1" wp14:textId="77777777">
                                  <w:pPr>
                                    <w:pStyle w:val="FreeForm"/>
                                    <w:jc w:val="both"/>
                                    <w:rPr>
                                      <w:rFonts w:ascii="Times New Roman" w:hAnsi="Times New Roman"/>
                                      <w:sz w:val="20"/>
                                    </w:rPr>
                                  </w:pPr>
                                  <w:r>
                                    <w:rPr>
                                      <w:rFonts w:ascii="Times New Roman" w:hAnsi="Times New Roman"/>
                                      <w:sz w:val="20"/>
                                    </w:rPr>
                                    <w:t>A notary public or other officer completing this certificate verifies only the identity of the individual who signed the document to which this certificate is attached, and not the truthfulness, accuracy, or validity of that document.</w:t>
                                  </w:r>
                                </w:p>
                              </w:tc>
                            </w:tr>
                          </w:tbl>
                          <w:p xmlns:wp14="http://schemas.microsoft.com/office/word/2010/wordml" w:rsidR="00973420" w:rsidRDefault="00973420" w14:paraId="4969F656" wp14:textId="77777777">
                            <w:pPr>
                              <w:pStyle w:val="FreeForm"/>
                              <w:spacing w:after="24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cr/>
                              <w:t>State of California</w:t>
                            </w:r>
                            <w:r>
                              <w:rPr>
                                <w:rFonts w:ascii="Times New Roman" w:hAnsi="Times New Roman"/>
                                <w:sz w:val="20"/>
                              </w:rPr>
                              <w:cr/>
                              <w:t>County of Los Angeles</w:t>
                            </w:r>
                            <w:r>
                              <w:rPr>
                                <w:rFonts w:ascii="Times New Roman" w:hAnsi="Times New Roman"/>
                                <w:sz w:val="20"/>
                              </w:rPr>
                              <w:tab/>
                            </w:r>
                          </w:p>
                          <w:p xmlns:wp14="http://schemas.microsoft.com/office/word/2010/wordml" w:rsidR="00973420" w:rsidRDefault="00973420" w14:paraId="275F081D" wp14:textId="77777777">
                            <w:pPr>
                              <w:pStyle w:val="FreeForm"/>
                              <w:rPr>
                                <w:rFonts w:ascii="Times New Roman" w:hAnsi="Times New Roman"/>
                                <w:sz w:val="20"/>
                              </w:rPr>
                            </w:pPr>
                            <w:r>
                              <w:rPr>
                                <w:rFonts w:ascii="Times New Roman" w:hAnsi="Times New Roman"/>
                                <w:sz w:val="20"/>
                              </w:rPr>
                              <w:t xml:space="preserve">Subscribed and sworn to (or affirmed) before me on this </w:t>
                            </w:r>
                            <w:r>
                              <w:rPr>
                                <w:rFonts w:ascii="Times New Roman" w:hAnsi="Times New Roman"/>
                                <w:sz w:val="20"/>
                                <w:u w:val="single"/>
                              </w:rPr>
                              <w:t xml:space="preserve">   7th</w:t>
                            </w:r>
                            <w:r>
                              <w:rPr>
                                <w:rFonts w:ascii="Times New Roman" w:hAnsi="Times New Roman"/>
                                <w:sz w:val="20"/>
                                <w:u w:val="single"/>
                                <w:vertAlign w:val="superscript"/>
                              </w:rPr>
                              <w:t xml:space="preserve">    </w:t>
                            </w:r>
                            <w:r>
                              <w:rPr>
                                <w:rFonts w:ascii="Times New Roman" w:hAnsi="Times New Roman"/>
                                <w:sz w:val="20"/>
                                <w:u w:val="single"/>
                              </w:rPr>
                              <w:t xml:space="preserve"> </w:t>
                            </w:r>
                            <w:r>
                              <w:rPr>
                                <w:rFonts w:ascii="Times New Roman" w:hAnsi="Times New Roman"/>
                                <w:sz w:val="20"/>
                              </w:rPr>
                              <w:t xml:space="preserve"> day of </w:t>
                            </w:r>
                            <w:r>
                              <w:rPr>
                                <w:rFonts w:ascii="Times New Roman" w:hAnsi="Times New Roman"/>
                                <w:sz w:val="20"/>
                                <w:u w:val="single"/>
                              </w:rPr>
                              <w:t xml:space="preserve">       December     </w:t>
                            </w:r>
                            <w:r>
                              <w:rPr>
                                <w:rFonts w:ascii="Times New Roman" w:hAnsi="Times New Roman"/>
                                <w:sz w:val="20"/>
                              </w:rPr>
                              <w:t>, 2015 by _</w:t>
                            </w:r>
                            <w:r>
                              <w:rPr>
                                <w:rFonts w:ascii="Times New Roman" w:hAnsi="Times New Roman"/>
                                <w:sz w:val="20"/>
                                <w:u w:val="single"/>
                              </w:rPr>
                              <w:t xml:space="preserve">       </w:t>
                            </w:r>
                            <w:r>
                              <w:rPr>
                                <w:rFonts w:ascii="Times New Roman" w:hAnsi="Times New Roman"/>
                                <w:sz w:val="20"/>
                                <w:u w:val="single"/>
                              </w:rPr>
                              <w:cr/>
                              <w:t xml:space="preserve">           JOHN ALEX DOE            </w:t>
                            </w:r>
                            <w:r>
                              <w:rPr>
                                <w:rFonts w:ascii="Times New Roman" w:hAnsi="Times New Roman"/>
                                <w:sz w:val="20"/>
                              </w:rPr>
                              <w:t>, proved to me on the basis of satisfactory evidence to be the person(s) who appeared before me.</w:t>
                            </w:r>
                            <w:r>
                              <w:rPr>
                                <w:rFonts w:ascii="Times New Roman" w:hAnsi="Times New Roman"/>
                                <w:sz w:val="20"/>
                              </w:rPr>
                              <w:cr/>
                            </w:r>
                            <w:r>
                              <w:rPr>
                                <w:rFonts w:ascii="Times New Roman" w:hAnsi="Times New Roman"/>
                                <w:sz w:val="20"/>
                              </w:rPr>
                              <w:cr/>
                            </w:r>
                            <w:r>
                              <w:rPr>
                                <w:rFonts w:ascii="Times New Roman" w:hAnsi="Times New Roman"/>
                                <w:sz w:val="20"/>
                              </w:rPr>
                              <w:cr/>
                            </w:r>
                          </w:p>
                          <w:p xmlns:wp14="http://schemas.microsoft.com/office/word/2010/wordml" w:rsidR="00973420" w:rsidRDefault="00973420" w14:paraId="57C76A3C" wp14:textId="77777777">
                            <w:pPr>
                              <w:pStyle w:val="NormalWeb1"/>
                              <w:shd w:val="clear" w:color="auto" w:fill="FFFFFF"/>
                              <w:jc w:val="both"/>
                              <w:rPr>
                                <w:rFonts w:eastAsia="Times New Roman"/>
                                <w:color w:val="auto"/>
                                <w:sz w:val="20"/>
                                <w:lang w:val="en-US" w:eastAsia="ja-JP" w:bidi="x-none"/>
                              </w:rPr>
                            </w:pPr>
                            <w:r>
                              <w:rPr>
                                <w:color w:val="E6E6E6"/>
                                <w:sz w:val="20"/>
                              </w:rPr>
                              <w:t>(Seal)</w:t>
                            </w:r>
                            <w:r>
                              <w:rPr>
                                <w:sz w:val="20"/>
                              </w:rPr>
                              <w:t xml:space="preserve">                                                    Signature _________________________________ </w:t>
                            </w:r>
                          </w:p>
                        </w:txbxContent>
                      </wps:txbx>
                      <wps:bodyPr rot="0" vert="horz" wrap="square" lIns="101600" tIns="101600" rIns="101600" bIns="101600" anchor="t" anchorCtr="0" upright="1">
                        <a:noAutofit/>
                      </wps:bodyPr>
                    </wps:wsp>
                  </a:graphicData>
                </a:graphic>
              </wp:inline>
            </w:drawing>
          </mc:Choice>
          <mc:Fallback>
            <w:pict w14:anchorId="2EF0934D">
              <v:rect id="Rectangle 2" style="width:467pt;height:212pt;visibility:visible;mso-wrap-style:square;mso-left-percent:-10001;mso-top-percent:-10001;mso-position-horizontal:absolute;mso-position-horizontal-relative:char;mso-position-vertical:absolute;mso-position-vertical-relative:line;mso-left-percent:-10001;mso-top-percent:-10001;v-text-anchor:top" o:spid="_x0000_s1026"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">
                <v:path arrowok="t"/>
                <v:textbox inset="8pt,8pt,8pt,8pt">
                  <w:txbxContent>
                    <w:p w:rsidR="00973420" w:rsidRDefault="00973420" w14:paraId="5FEC0B13" wp14:textId="77777777">
                      <w:pPr>
                        <w:pStyle w:val="FreeForm"/>
                        <w:spacing w:after="240"/>
                        <w:rPr>
                          <w:rFonts w:ascii="Times New Roman" w:hAnsi="Times New Roman" w:eastAsia="Times New Roman"/>
                          <w:color w:val="auto"/>
                          <w:sz w:val="20"/>
                          <w:lang w:val="en-US" w:eastAsia="ja-JP" w:bidi="x-none"/>
                        </w:rPr>
                      </w:pPr>
                      <w:r>
                        <w:rPr>
                          <w:rFonts w:ascii="Times New Roman" w:hAnsi="Times New Roman"/>
                          <w:sz w:val="20"/>
                        </w:rPr>
                        <w:t xml:space="preserve">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JURAT</w:t>
                      </w:r>
                    </w:p>
                    <w:tbl>
                      <w:tblPr>
                        <w:tblW w:w="0" w:type="auto"/>
                        <w:tblInd w:w="100" w:type="dxa"/>
                        <w:shd w:val="clear" w:color="auto" w:fill="FFFFFF"/>
                        <w:tblLayout w:type="fixed"/>
                        <w:tblLook w:val="0000" w:firstRow="0" w:lastRow="0" w:firstColumn="0" w:lastColumn="0" w:noHBand="0" w:noVBand="0"/>
                      </w:tblPr>
                      <w:tblGrid>
                        <w:gridCol w:w="8600"/>
                      </w:tblGrid>
                      <w:tr w:rsidR="00973420" w14:paraId="2BAF3173" wp14:textId="77777777">
                        <w:trPr>
                          <w:cantSplit/>
                          <w:trHeight w:val="660"/>
                        </w:trPr>
                        <w:tc>
                          <w:tcPr>
                            <w:tcW w:w="8600" w:type="dxa"/>
                            <w:tcBorders>
                              <w:top w:val="single" w:color="000000" w:sz="8" w:space="0"/>
                              <w:left w:val="single" w:color="000000" w:sz="8" w:space="0"/>
                              <w:bottom w:val="single" w:color="000000" w:sz="8" w:space="0"/>
                              <w:right w:val="single" w:color="000000" w:sz="8" w:space="0"/>
                            </w:tcBorders>
                            <w:shd w:val="clear" w:color="auto" w:fill="FFFFFF"/>
                            <w:tcMar>
                              <w:top w:w="100" w:type="dxa"/>
                              <w:left w:w="100" w:type="dxa"/>
                              <w:bottom w:w="100" w:type="dxa"/>
                              <w:right w:w="100" w:type="dxa"/>
                            </w:tcMar>
                          </w:tcPr>
                          <w:p w:rsidR="00973420" w:rsidRDefault="00973420" w14:paraId="2599D827" wp14:textId="77777777">
                            <w:pPr>
                              <w:pStyle w:val="FreeForm"/>
                              <w:jc w:val="both"/>
                              <w:rPr>
                                <w:rFonts w:ascii="Times New Roman" w:hAnsi="Times New Roman"/>
                                <w:sz w:val="20"/>
                              </w:rPr>
                            </w:pPr>
                            <w:r>
                              <w:rPr>
                                <w:rFonts w:ascii="Times New Roman" w:hAnsi="Times New Roman"/>
                                <w:sz w:val="20"/>
                              </w:rPr>
                              <w:t>A notary public or other officer completing this certificate verifies only the identity of the individual who signed the document to which this certificate is attached, and not the truthfulness, accuracy, or validity of that document.</w:t>
                            </w:r>
                          </w:p>
                        </w:tc>
                      </w:tr>
                    </w:tbl>
                    <w:p w:rsidR="00973420" w:rsidRDefault="00973420" w14:paraId="5AF56649" wp14:textId="77777777">
                      <w:pPr>
                        <w:pStyle w:val="FreeForm"/>
                        <w:spacing w:after="24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cr/>
                        <w:t>State of California</w:t>
                      </w:r>
                      <w:r>
                        <w:rPr>
                          <w:rFonts w:ascii="Times New Roman" w:hAnsi="Times New Roman"/>
                          <w:sz w:val="20"/>
                        </w:rPr>
                        <w:cr/>
                        <w:t>County of Los Angeles</w:t>
                      </w:r>
                      <w:r>
                        <w:rPr>
                          <w:rFonts w:ascii="Times New Roman" w:hAnsi="Times New Roman"/>
                          <w:sz w:val="20"/>
                        </w:rPr>
                        <w:tab/>
                      </w:r>
                    </w:p>
                    <w:p w:rsidR="00973420" w:rsidRDefault="00973420" w14:paraId="1D200CE2" wp14:textId="77777777">
                      <w:pPr>
                        <w:pStyle w:val="FreeForm"/>
                        <w:rPr>
                          <w:rFonts w:ascii="Times New Roman" w:hAnsi="Times New Roman"/>
                          <w:sz w:val="20"/>
                        </w:rPr>
                      </w:pPr>
                      <w:r>
                        <w:rPr>
                          <w:rFonts w:ascii="Times New Roman" w:hAnsi="Times New Roman"/>
                          <w:sz w:val="20"/>
                        </w:rPr>
                        <w:t xml:space="preserve">Subscribed and sworn to (or affirmed) before me on this </w:t>
                      </w:r>
                      <w:r>
                        <w:rPr>
                          <w:rFonts w:ascii="Times New Roman" w:hAnsi="Times New Roman"/>
                          <w:sz w:val="20"/>
                          <w:u w:val="single"/>
                        </w:rPr>
                        <w:t xml:space="preserve">   7th</w:t>
                      </w:r>
                      <w:r>
                        <w:rPr>
                          <w:rFonts w:ascii="Times New Roman" w:hAnsi="Times New Roman"/>
                          <w:sz w:val="20"/>
                          <w:u w:val="single"/>
                          <w:vertAlign w:val="superscript"/>
                        </w:rPr>
                        <w:t xml:space="preserve">    </w:t>
                      </w:r>
                      <w:r>
                        <w:rPr>
                          <w:rFonts w:ascii="Times New Roman" w:hAnsi="Times New Roman"/>
                          <w:sz w:val="20"/>
                          <w:u w:val="single"/>
                        </w:rPr>
                        <w:t xml:space="preserve"> </w:t>
                      </w:r>
                      <w:r>
                        <w:rPr>
                          <w:rFonts w:ascii="Times New Roman" w:hAnsi="Times New Roman"/>
                          <w:sz w:val="20"/>
                        </w:rPr>
                        <w:t xml:space="preserve"> day of </w:t>
                      </w:r>
                      <w:r>
                        <w:rPr>
                          <w:rFonts w:ascii="Times New Roman" w:hAnsi="Times New Roman"/>
                          <w:sz w:val="20"/>
                          <w:u w:val="single"/>
                        </w:rPr>
                        <w:t xml:space="preserve">       December     </w:t>
                      </w:r>
                      <w:r>
                        <w:rPr>
                          <w:rFonts w:ascii="Times New Roman" w:hAnsi="Times New Roman"/>
                          <w:sz w:val="20"/>
                        </w:rPr>
                        <w:t>, 2015 by _</w:t>
                      </w:r>
                      <w:r>
                        <w:rPr>
                          <w:rFonts w:ascii="Times New Roman" w:hAnsi="Times New Roman"/>
                          <w:sz w:val="20"/>
                          <w:u w:val="single"/>
                        </w:rPr>
                        <w:t xml:space="preserve">       </w:t>
                      </w:r>
                      <w:r>
                        <w:rPr>
                          <w:rFonts w:ascii="Times New Roman" w:hAnsi="Times New Roman"/>
                          <w:sz w:val="20"/>
                          <w:u w:val="single"/>
                        </w:rPr>
                        <w:cr/>
                        <w:t xml:space="preserve">           JOHN ALEX DOE            </w:t>
                      </w:r>
                      <w:r>
                        <w:rPr>
                          <w:rFonts w:ascii="Times New Roman" w:hAnsi="Times New Roman"/>
                          <w:sz w:val="20"/>
                        </w:rPr>
                        <w:t>, proved to me on the basis of satisfactory evidence to be the person(s) who appeared before me.</w:t>
                      </w:r>
                      <w:r>
                        <w:rPr>
                          <w:rFonts w:ascii="Times New Roman" w:hAnsi="Times New Roman"/>
                          <w:sz w:val="20"/>
                        </w:rPr>
                        <w:cr/>
                      </w:r>
                      <w:r>
                        <w:rPr>
                          <w:rFonts w:ascii="Times New Roman" w:hAnsi="Times New Roman"/>
                          <w:sz w:val="20"/>
                        </w:rPr>
                        <w:cr/>
                      </w:r>
                      <w:r>
                        <w:rPr>
                          <w:rFonts w:ascii="Times New Roman" w:hAnsi="Times New Roman"/>
                          <w:sz w:val="20"/>
                        </w:rPr>
                        <w:cr/>
                      </w:r>
                    </w:p>
                    <w:p w:rsidR="00973420" w:rsidRDefault="00973420" w14:paraId="1FC00354" wp14:textId="77777777">
                      <w:pPr>
                        <w:pStyle w:val="NormalWeb1"/>
                        <w:shd w:val="clear" w:color="auto" w:fill="FFFFFF"/>
                        <w:jc w:val="both"/>
                        <w:rPr>
                          <w:rFonts w:eastAsia="Times New Roman"/>
                          <w:color w:val="auto"/>
                          <w:sz w:val="20"/>
                          <w:lang w:val="en-US" w:eastAsia="ja-JP" w:bidi="x-none"/>
                        </w:rPr>
                      </w:pPr>
                      <w:r>
                        <w:rPr>
                          <w:color w:val="E6E6E6"/>
                          <w:sz w:val="20"/>
                        </w:rPr>
                        <w:t>(Seal)</w:t>
                      </w:r>
                      <w:r>
                        <w:rPr>
                          <w:sz w:val="20"/>
                        </w:rPr>
                        <w:t xml:space="preserve">                                                    Signature _________________________________ </w:t>
                      </w:r>
                    </w:p>
                  </w:txbxContent>
                </v:textbox>
                <w10:anchorlock/>
              </v:rect>
            </w:pict>
          </mc:Fallback>
        </mc:AlternateContent>
      </w:r>
    </w:p>
    <w:p xmlns:wp14="http://schemas.microsoft.com/office/word/2010/wordml" w:rsidR="00973420" w:rsidRDefault="00973420" w14:paraId="5DAB6C7B" wp14:textId="77777777">
      <w:pPr>
        <w:widowControl w:val="0"/>
        <w:tabs>
          <w:tab w:val="left" w:pos="540"/>
          <w:tab w:val="left" w:pos="1440"/>
        </w:tabs>
        <w:spacing w:after="120"/>
        <w:jc w:val="both"/>
        <w:rPr>
          <w:sz w:val="20"/>
        </w:rPr>
      </w:pPr>
    </w:p>
    <w:p xmlns:wp14="http://schemas.microsoft.com/office/word/2010/wordml" w:rsidR="00973420" w:rsidRDefault="00973420" w14:paraId="02EB378F" wp14:textId="77777777">
      <w:pPr>
        <w:jc w:val="center"/>
        <w:rPr>
          <w:sz w:val="20"/>
          <w:u w:val="single"/>
          <w:shd w:val="clear" w:color="auto" w:fill="FEFDD5"/>
        </w:rPr>
      </w:pPr>
    </w:p>
    <w:p xmlns:wp14="http://schemas.microsoft.com/office/word/2010/wordml" w:rsidR="00973420" w:rsidRDefault="00973420" w14:paraId="49FDBD6D" wp14:textId="77777777">
      <w:pPr>
        <w:jc w:val="center"/>
      </w:pPr>
      <w:r>
        <w:rPr>
          <w:u w:val="single"/>
        </w:rPr>
        <w:t>SCHEDULE OF FEES</w:t>
      </w:r>
    </w:p>
    <w:p xmlns:wp14="http://schemas.microsoft.com/office/word/2010/wordml" w:rsidR="00973420" w:rsidRDefault="00973420" w14:paraId="0181D465" wp14:textId="77777777">
      <w:pPr>
        <w:spacing w:after="160"/>
        <w:jc w:val="both"/>
        <w:rPr>
          <w:rFonts w:ascii="Times New Roman Italic" w:hAnsi="Times New Roman Italic"/>
          <w:sz w:val="20"/>
        </w:rPr>
      </w:pPr>
      <w:r>
        <w:rPr>
          <w:sz w:val="20"/>
        </w:rPr>
        <w:t xml:space="preserve">Any corporation or Natural person who, by coercion, threat, force, or demand, requires an employee, trustee, or fiduciary of the Trust to perform, produce material, answer, comply with, or act in accord with  any particular act as set forth in this schedule, shall be assessed according to this schedule of fees.  All intervenors agree to be held liable in their private, individual, and corporate capacity for their actions, and further may be subject to parallel claims of criminal activity including piracy, slavery (suretyship), trespassing, breach of Fiduciary Duty, Perjury, Misprision of Felony, RICO, Forfeiture. </w:t>
      </w:r>
    </w:p>
    <w:p xmlns:wp14="http://schemas.microsoft.com/office/word/2010/wordml" w:rsidR="00973420" w:rsidRDefault="00973420" w14:paraId="185B71CE" wp14:textId="77777777">
      <w:pPr>
        <w:spacing w:after="160"/>
        <w:jc w:val="both"/>
        <w:rPr>
          <w:rFonts w:ascii="Times New Roman Bold" w:hAnsi="Times New Roman Bold"/>
          <w:sz w:val="20"/>
        </w:rPr>
      </w:pPr>
      <w:r>
        <w:rPr>
          <w:rFonts w:ascii="Times New Roman Bold" w:hAnsi="Times New Roman Bold"/>
          <w:sz w:val="20"/>
          <w:u w:val="single"/>
        </w:rPr>
        <w:t>Administrative Fees:</w:t>
      </w:r>
    </w:p>
    <w:p xmlns:wp14="http://schemas.microsoft.com/office/word/2010/wordml" w:rsidR="00973420" w:rsidRDefault="00973420" w14:paraId="33B87319" wp14:textId="77777777">
      <w:pPr>
        <w:pStyle w:val="FreeForm"/>
        <w:spacing w:after="400"/>
        <w:jc w:val="both"/>
        <w:rPr>
          <w:rFonts w:ascii="Times New Roman Bold" w:hAnsi="Times New Roman Bold"/>
          <w:sz w:val="20"/>
          <w:u w:val="single"/>
        </w:rPr>
      </w:pPr>
      <w:r>
        <w:rPr>
          <w:rFonts w:ascii="Times New Roman" w:hAnsi="Times New Roman"/>
          <w:sz w:val="20"/>
        </w:rPr>
        <w:t xml:space="preserve">Any Trustee or Fiduciary employed for the matter of processing this claim shall be entitled to </w:t>
      </w:r>
      <w:r>
        <w:rPr>
          <w:rFonts w:ascii="Times New Roman" w:hAnsi="Times New Roman"/>
          <w:sz w:val="20"/>
        </w:rPr>
        <w:cr/>
        <w:t xml:space="preserve">5% of first $1,000,000.00 4% of next $500,000.00 3% of next $500,000.00, 2% over $2,000,000. </w:t>
      </w:r>
    </w:p>
    <w:p xmlns:wp14="http://schemas.microsoft.com/office/word/2010/wordml" w:rsidR="00973420" w:rsidRDefault="00973420" w14:paraId="641CAF20" wp14:textId="77777777">
      <w:pPr>
        <w:jc w:val="both"/>
        <w:rPr>
          <w:rFonts w:ascii="Times New Roman Bold" w:hAnsi="Times New Roman Bold"/>
          <w:sz w:val="20"/>
          <w:u w:val="single"/>
        </w:rPr>
      </w:pPr>
      <w:r>
        <w:rPr>
          <w:rFonts w:ascii="Times New Roman Bold" w:hAnsi="Times New Roman Bold"/>
          <w:sz w:val="20"/>
          <w:u w:val="single"/>
        </w:rPr>
        <w:t>Copyright, trademark, trade name violation</w:t>
      </w:r>
    </w:p>
    <w:p xmlns:wp14="http://schemas.microsoft.com/office/word/2010/wordml" w:rsidR="00973420" w:rsidRDefault="00973420" w14:paraId="1412344B" wp14:textId="77777777">
      <w:pPr>
        <w:numPr>
          <w:ilvl w:val="0"/>
          <w:numId w:val="2"/>
        </w:numPr>
        <w:ind w:hanging="360"/>
        <w:jc w:val="both"/>
        <w:rPr>
          <w:sz w:val="20"/>
        </w:rPr>
      </w:pPr>
      <w:r>
        <w:rPr>
          <w:sz w:val="20"/>
        </w:rPr>
        <w:t>Usage of John Alex Doe©™ including all derivatives, spellings, and upper case lower case combinations and renderings of the trademark and trade name without express written consent</w:t>
      </w:r>
      <w:r>
        <w:rPr>
          <w:sz w:val="20"/>
        </w:rPr>
        <w:cr/>
      </w:r>
      <w:r>
        <w:rPr>
          <w:sz w:val="20"/>
        </w:rPr>
        <w:tab/>
      </w:r>
      <w:r>
        <w:rPr>
          <w:sz w:val="20"/>
        </w:rPr>
        <w:tab/>
      </w:r>
      <w:r>
        <w:rPr>
          <w:sz w:val="20"/>
        </w:rPr>
        <w:tab/>
      </w:r>
      <w:r>
        <w:rPr>
          <w:sz w:val="20"/>
        </w:rPr>
        <w:tab/>
      </w:r>
      <w:r>
        <w:rPr>
          <w:sz w:val="20"/>
        </w:rPr>
        <w:tab/>
      </w:r>
      <w:r>
        <w:rPr>
          <w:sz w:val="20"/>
        </w:rPr>
        <w:tab/>
      </w:r>
      <w:r>
        <w:rPr>
          <w:sz w:val="20"/>
        </w:rPr>
        <w:tab/>
      </w:r>
      <w:r>
        <w:rPr>
          <w:sz w:val="20"/>
        </w:rPr>
        <w:t>$ 1,000,000.00</w:t>
      </w:r>
    </w:p>
    <w:p xmlns:wp14="http://schemas.microsoft.com/office/word/2010/wordml" w:rsidR="00973420" w:rsidRDefault="00973420" w14:paraId="3B559F9E" wp14:textId="77777777">
      <w:pPr>
        <w:jc w:val="both"/>
        <w:rPr>
          <w:sz w:val="20"/>
        </w:rPr>
      </w:pPr>
      <w:r>
        <w:rPr>
          <w:rFonts w:ascii="Times New Roman Bold" w:hAnsi="Times New Roman Bold"/>
          <w:sz w:val="20"/>
          <w:u w:val="single"/>
        </w:rPr>
        <w:t xml:space="preserve">Acceptance of Presentments </w:t>
      </w:r>
      <w:r>
        <w:rPr>
          <w:sz w:val="20"/>
          <w:u w:val="single"/>
        </w:rPr>
        <w:t>(without contract)</w:t>
      </w:r>
      <w:r>
        <w:rPr>
          <w:sz w:val="20"/>
          <w:u w:val="single"/>
        </w:rPr>
        <w:cr/>
      </w:r>
    </w:p>
    <w:p xmlns:wp14="http://schemas.microsoft.com/office/word/2010/wordml" w:rsidR="00973420" w:rsidRDefault="00973420" w14:paraId="4524F8EF" wp14:textId="77777777">
      <w:pPr>
        <w:numPr>
          <w:ilvl w:val="0"/>
          <w:numId w:val="2"/>
        </w:numPr>
        <w:ind w:hanging="360"/>
        <w:jc w:val="both"/>
        <w:rPr>
          <w:sz w:val="20"/>
        </w:rPr>
      </w:pPr>
      <w:r>
        <w:rPr>
          <w:sz w:val="20"/>
        </w:rPr>
        <w:t>Unauthorized Citations</w:t>
      </w:r>
      <w:r>
        <w:rPr>
          <w:sz w:val="20"/>
        </w:rPr>
        <w:tab/>
      </w:r>
      <w:r>
        <w:rPr>
          <w:sz w:val="20"/>
        </w:rPr>
        <w:tab/>
      </w:r>
      <w:r>
        <w:rPr>
          <w:sz w:val="20"/>
        </w:rPr>
        <w:tab/>
      </w:r>
      <w:r>
        <w:rPr>
          <w:sz w:val="20"/>
        </w:rPr>
        <w:tab/>
      </w:r>
      <w:r>
        <w:rPr>
          <w:sz w:val="20"/>
        </w:rPr>
        <w:tab/>
      </w:r>
      <w:r>
        <w:rPr>
          <w:sz w:val="20"/>
        </w:rPr>
        <w:t>$ 10,000.00</w:t>
      </w:r>
    </w:p>
    <w:p xmlns:wp14="http://schemas.microsoft.com/office/word/2010/wordml" w:rsidR="00973420" w:rsidRDefault="00973420" w14:paraId="6FEEB9D2" wp14:textId="77777777">
      <w:pPr>
        <w:numPr>
          <w:ilvl w:val="0"/>
          <w:numId w:val="2"/>
        </w:numPr>
        <w:ind w:hanging="360"/>
        <w:jc w:val="both"/>
        <w:rPr>
          <w:sz w:val="20"/>
        </w:rPr>
      </w:pPr>
      <w:r>
        <w:rPr>
          <w:sz w:val="20"/>
        </w:rPr>
        <w:t>Warnings Issued on Paper</w:t>
      </w:r>
      <w:r>
        <w:rPr>
          <w:sz w:val="20"/>
        </w:rPr>
        <w:tab/>
      </w:r>
      <w:r>
        <w:rPr>
          <w:sz w:val="20"/>
        </w:rPr>
        <w:tab/>
      </w:r>
      <w:r>
        <w:rPr>
          <w:sz w:val="20"/>
        </w:rPr>
        <w:tab/>
      </w:r>
      <w:r>
        <w:rPr>
          <w:sz w:val="20"/>
        </w:rPr>
        <w:tab/>
      </w:r>
      <w:r>
        <w:rPr>
          <w:sz w:val="20"/>
        </w:rPr>
        <w:tab/>
      </w:r>
      <w:r>
        <w:rPr>
          <w:sz w:val="20"/>
        </w:rPr>
        <w:t>$ 10,000.00</w:t>
      </w:r>
    </w:p>
    <w:p xmlns:wp14="http://schemas.microsoft.com/office/word/2010/wordml" w:rsidR="00973420" w:rsidRDefault="00973420" w14:paraId="37C85DD6" wp14:textId="77777777">
      <w:pPr>
        <w:numPr>
          <w:ilvl w:val="0"/>
          <w:numId w:val="2"/>
        </w:numPr>
        <w:ind w:hanging="360"/>
        <w:jc w:val="both"/>
        <w:rPr>
          <w:sz w:val="20"/>
        </w:rPr>
      </w:pPr>
      <w:r>
        <w:rPr>
          <w:sz w:val="20"/>
        </w:rPr>
        <w:t>Summons, Court Notices (without contract)</w:t>
      </w:r>
      <w:r>
        <w:rPr>
          <w:sz w:val="20"/>
        </w:rPr>
        <w:tab/>
      </w:r>
      <w:r>
        <w:rPr>
          <w:sz w:val="20"/>
        </w:rPr>
        <w:tab/>
      </w:r>
      <w:r>
        <w:rPr>
          <w:sz w:val="20"/>
        </w:rPr>
        <w:tab/>
      </w:r>
      <w:r>
        <w:rPr>
          <w:sz w:val="20"/>
        </w:rPr>
        <w:t>$ 10,000.00</w:t>
      </w:r>
    </w:p>
    <w:p xmlns:wp14="http://schemas.microsoft.com/office/word/2010/wordml" w:rsidR="00973420" w:rsidRDefault="00973420" w14:paraId="022C4996" wp14:textId="77777777">
      <w:pPr>
        <w:numPr>
          <w:ilvl w:val="0"/>
          <w:numId w:val="2"/>
        </w:numPr>
        <w:ind w:hanging="360"/>
        <w:jc w:val="both"/>
        <w:rPr>
          <w:sz w:val="20"/>
        </w:rPr>
      </w:pPr>
      <w:r>
        <w:rPr>
          <w:sz w:val="20"/>
        </w:rPr>
        <w:t>All other related items, fees, or offers</w:t>
      </w:r>
      <w:r>
        <w:rPr>
          <w:sz w:val="20"/>
        </w:rPr>
        <w:tab/>
      </w:r>
      <w:r>
        <w:rPr>
          <w:sz w:val="20"/>
        </w:rPr>
        <w:tab/>
      </w:r>
      <w:r>
        <w:rPr>
          <w:sz w:val="20"/>
        </w:rPr>
        <w:tab/>
      </w:r>
      <w:r>
        <w:rPr>
          <w:sz w:val="20"/>
        </w:rPr>
        <w:tab/>
      </w:r>
      <w:r>
        <w:rPr>
          <w:sz w:val="20"/>
        </w:rPr>
        <w:t>$ 10,000.00</w:t>
      </w:r>
    </w:p>
    <w:p xmlns:wp14="http://schemas.microsoft.com/office/word/2010/wordml" w:rsidR="00973420" w:rsidRDefault="00973420" w14:paraId="47B2FBE7" wp14:textId="77777777">
      <w:pPr>
        <w:jc w:val="both"/>
        <w:rPr>
          <w:sz w:val="20"/>
        </w:rPr>
      </w:pPr>
      <w:r>
        <w:rPr>
          <w:sz w:val="20"/>
        </w:rPr>
        <w:cr/>
      </w:r>
      <w:r>
        <w:rPr>
          <w:rFonts w:ascii="Times New Roman Bold" w:hAnsi="Times New Roman Bold"/>
          <w:sz w:val="20"/>
          <w:u w:val="single"/>
        </w:rPr>
        <w:t>Depositions, Interrogation</w:t>
      </w:r>
      <w:r>
        <w:rPr>
          <w:sz w:val="20"/>
        </w:rPr>
        <w:t xml:space="preserve"> (unsolicited) </w:t>
      </w:r>
      <w:r>
        <w:rPr>
          <w:sz w:val="20"/>
        </w:rPr>
        <w:tab/>
      </w:r>
      <w:r>
        <w:rPr>
          <w:sz w:val="20"/>
        </w:rPr>
        <w:tab/>
      </w:r>
      <w:r>
        <w:rPr>
          <w:sz w:val="20"/>
        </w:rPr>
        <w:tab/>
      </w:r>
      <w:r>
        <w:rPr>
          <w:sz w:val="20"/>
        </w:rPr>
        <w:tab/>
      </w:r>
      <w:r>
        <w:rPr>
          <w:sz w:val="20"/>
        </w:rPr>
        <w:tab/>
      </w:r>
    </w:p>
    <w:p xmlns:wp14="http://schemas.microsoft.com/office/word/2010/wordml" w:rsidR="00973420" w:rsidRDefault="00973420" w14:paraId="6A877FCC" wp14:textId="77777777">
      <w:pPr>
        <w:numPr>
          <w:ilvl w:val="0"/>
          <w:numId w:val="2"/>
        </w:numPr>
        <w:tabs>
          <w:tab w:val="left" w:pos="1440"/>
          <w:tab w:val="left" w:pos="2520"/>
          <w:tab w:val="left" w:pos="5760"/>
        </w:tabs>
        <w:ind w:hanging="360"/>
        <w:jc w:val="both"/>
        <w:rPr>
          <w:sz w:val="20"/>
        </w:rPr>
      </w:pPr>
      <w:r>
        <w:rPr>
          <w:sz w:val="20"/>
        </w:rPr>
        <w:t>Name                                                                                                   $10,000.00</w:t>
      </w:r>
    </w:p>
    <w:p xmlns:wp14="http://schemas.microsoft.com/office/word/2010/wordml" w:rsidR="00973420" w:rsidRDefault="00973420" w14:paraId="0C686F88" wp14:textId="77777777">
      <w:pPr>
        <w:numPr>
          <w:ilvl w:val="0"/>
          <w:numId w:val="2"/>
        </w:numPr>
        <w:ind w:hanging="360"/>
        <w:jc w:val="both"/>
        <w:rPr>
          <w:sz w:val="20"/>
        </w:rPr>
      </w:pPr>
      <w:proofErr w:type="spellStart"/>
      <w:r>
        <w:rPr>
          <w:sz w:val="20"/>
        </w:rPr>
        <w:t>Drivers</w:t>
      </w:r>
      <w:proofErr w:type="spellEnd"/>
      <w:r>
        <w:rPr>
          <w:sz w:val="20"/>
        </w:rPr>
        <w:t xml:space="preserve"> License Number</w:t>
      </w:r>
      <w:r>
        <w:rPr>
          <w:sz w:val="20"/>
        </w:rPr>
        <w:tab/>
      </w:r>
      <w:r>
        <w:rPr>
          <w:sz w:val="20"/>
        </w:rPr>
        <w:tab/>
      </w:r>
      <w:r>
        <w:rPr>
          <w:sz w:val="20"/>
        </w:rPr>
        <w:tab/>
      </w:r>
      <w:r>
        <w:rPr>
          <w:sz w:val="20"/>
        </w:rPr>
        <w:tab/>
      </w:r>
      <w:r>
        <w:rPr>
          <w:sz w:val="20"/>
        </w:rPr>
        <w:tab/>
      </w:r>
      <w:r>
        <w:rPr>
          <w:sz w:val="20"/>
        </w:rPr>
        <w:t>$ 10,000.00</w:t>
      </w:r>
    </w:p>
    <w:p xmlns:wp14="http://schemas.microsoft.com/office/word/2010/wordml" w:rsidR="00973420" w:rsidRDefault="00973420" w14:paraId="7C771C4F" wp14:textId="77777777">
      <w:pPr>
        <w:numPr>
          <w:ilvl w:val="0"/>
          <w:numId w:val="2"/>
        </w:numPr>
        <w:ind w:hanging="360"/>
        <w:jc w:val="both"/>
        <w:rPr>
          <w:sz w:val="20"/>
        </w:rPr>
      </w:pPr>
      <w:r>
        <w:rPr>
          <w:sz w:val="20"/>
        </w:rPr>
        <w:t>Social Security Number</w:t>
      </w:r>
      <w:r>
        <w:rPr>
          <w:sz w:val="20"/>
        </w:rPr>
        <w:tab/>
      </w:r>
      <w:r>
        <w:rPr>
          <w:sz w:val="20"/>
        </w:rPr>
        <w:tab/>
      </w:r>
      <w:r>
        <w:rPr>
          <w:sz w:val="20"/>
        </w:rPr>
        <w:tab/>
      </w:r>
      <w:r>
        <w:rPr>
          <w:sz w:val="20"/>
        </w:rPr>
        <w:tab/>
      </w:r>
      <w:r>
        <w:rPr>
          <w:sz w:val="20"/>
        </w:rPr>
        <w:tab/>
      </w:r>
      <w:r>
        <w:rPr>
          <w:sz w:val="20"/>
        </w:rPr>
        <w:t>$ 50,000.00</w:t>
      </w:r>
    </w:p>
    <w:p xmlns:wp14="http://schemas.microsoft.com/office/word/2010/wordml" w:rsidR="00973420" w:rsidRDefault="00973420" w14:paraId="7B022832" wp14:textId="77777777">
      <w:pPr>
        <w:numPr>
          <w:ilvl w:val="0"/>
          <w:numId w:val="2"/>
        </w:numPr>
        <w:tabs>
          <w:tab w:val="left" w:pos="5760"/>
        </w:tabs>
        <w:ind w:hanging="360"/>
        <w:jc w:val="both"/>
        <w:rPr>
          <w:sz w:val="20"/>
        </w:rPr>
      </w:pPr>
      <w:r>
        <w:rPr>
          <w:sz w:val="20"/>
        </w:rPr>
        <w:t xml:space="preserve"> Retinal Scans  </w:t>
      </w:r>
      <w:r>
        <w:rPr>
          <w:sz w:val="20"/>
        </w:rPr>
        <w:tab/>
      </w:r>
      <w:r>
        <w:rPr>
          <w:sz w:val="20"/>
        </w:rPr>
        <w:t>$ 50,000.00</w:t>
      </w:r>
    </w:p>
    <w:p xmlns:wp14="http://schemas.microsoft.com/office/word/2010/wordml" w:rsidR="00973420" w:rsidRDefault="00973420" w14:paraId="19FBFF6D" wp14:textId="77777777">
      <w:pPr>
        <w:numPr>
          <w:ilvl w:val="0"/>
          <w:numId w:val="2"/>
        </w:numPr>
        <w:tabs>
          <w:tab w:val="left" w:pos="5760"/>
        </w:tabs>
        <w:ind w:hanging="360"/>
        <w:jc w:val="both"/>
        <w:rPr>
          <w:sz w:val="20"/>
        </w:rPr>
      </w:pPr>
      <w:r>
        <w:rPr>
          <w:sz w:val="20"/>
        </w:rPr>
        <w:t>Fingerprinting</w:t>
      </w:r>
      <w:r>
        <w:rPr>
          <w:sz w:val="20"/>
        </w:rPr>
        <w:tab/>
      </w:r>
      <w:r>
        <w:rPr>
          <w:sz w:val="20"/>
        </w:rPr>
        <w:t>$ 50,000.00</w:t>
      </w:r>
    </w:p>
    <w:p xmlns:wp14="http://schemas.microsoft.com/office/word/2010/wordml" w:rsidR="00973420" w:rsidRDefault="00973420" w14:paraId="66DC91AC" wp14:textId="77777777">
      <w:pPr>
        <w:numPr>
          <w:ilvl w:val="0"/>
          <w:numId w:val="2"/>
        </w:numPr>
        <w:tabs>
          <w:tab w:val="left" w:pos="5760"/>
        </w:tabs>
        <w:ind w:hanging="360"/>
        <w:jc w:val="both"/>
        <w:rPr>
          <w:sz w:val="20"/>
        </w:rPr>
      </w:pPr>
      <w:r>
        <w:rPr>
          <w:sz w:val="20"/>
        </w:rPr>
        <w:t>Photographing</w:t>
      </w:r>
      <w:r>
        <w:rPr>
          <w:sz w:val="20"/>
        </w:rPr>
        <w:tab/>
      </w:r>
      <w:r>
        <w:rPr>
          <w:sz w:val="20"/>
        </w:rPr>
        <w:t>$ 50,000.00</w:t>
      </w:r>
      <w:r>
        <w:rPr>
          <w:sz w:val="20"/>
        </w:rPr>
        <w:cr/>
      </w:r>
    </w:p>
    <w:p xmlns:wp14="http://schemas.microsoft.com/office/word/2010/wordml" w:rsidR="00973420" w:rsidRDefault="00973420" w14:paraId="6C7885A1" wp14:textId="77777777">
      <w:pPr>
        <w:jc w:val="both"/>
        <w:rPr>
          <w:sz w:val="20"/>
        </w:rPr>
      </w:pPr>
      <w:r>
        <w:rPr>
          <w:rFonts w:ascii="Times New Roman Bold" w:hAnsi="Times New Roman Bold"/>
          <w:sz w:val="20"/>
          <w:u w:val="single"/>
        </w:rPr>
        <w:t>DNA or Body Fluids:</w:t>
      </w:r>
      <w:r>
        <w:rPr>
          <w:sz w:val="20"/>
        </w:rPr>
        <w:tab/>
      </w:r>
      <w:r>
        <w:rPr>
          <w:sz w:val="20"/>
        </w:rPr>
        <w:tab/>
      </w:r>
      <w:r>
        <w:rPr>
          <w:sz w:val="20"/>
        </w:rPr>
        <w:tab/>
      </w:r>
      <w:r>
        <w:rPr>
          <w:sz w:val="20"/>
        </w:rPr>
        <w:tab/>
      </w:r>
      <w:r>
        <w:rPr>
          <w:sz w:val="20"/>
        </w:rPr>
        <w:tab/>
      </w:r>
      <w:r>
        <w:rPr>
          <w:sz w:val="20"/>
        </w:rPr>
        <w:tab/>
      </w:r>
      <w:r>
        <w:rPr>
          <w:sz w:val="20"/>
        </w:rPr>
        <w:t xml:space="preserve">  </w:t>
      </w:r>
      <w:r>
        <w:rPr>
          <w:sz w:val="20"/>
        </w:rPr>
        <w:tab/>
      </w:r>
    </w:p>
    <w:p xmlns:wp14="http://schemas.microsoft.com/office/word/2010/wordml" w:rsidR="00973420" w:rsidRDefault="00973420" w14:paraId="354763EF" wp14:textId="77777777">
      <w:pPr>
        <w:numPr>
          <w:ilvl w:val="0"/>
          <w:numId w:val="2"/>
        </w:numPr>
        <w:ind w:hanging="360"/>
        <w:jc w:val="both"/>
        <w:rPr>
          <w:sz w:val="20"/>
        </w:rPr>
      </w:pPr>
      <w:r>
        <w:rPr>
          <w:sz w:val="20"/>
        </w:rPr>
        <w:t>Mouth swab</w:t>
      </w:r>
      <w:r>
        <w:rPr>
          <w:sz w:val="20"/>
        </w:rPr>
        <w:tab/>
      </w:r>
      <w:r>
        <w:rPr>
          <w:sz w:val="20"/>
        </w:rPr>
        <w:tab/>
      </w:r>
      <w:r>
        <w:rPr>
          <w:sz w:val="20"/>
        </w:rPr>
        <w:tab/>
      </w:r>
      <w:r>
        <w:rPr>
          <w:sz w:val="20"/>
        </w:rPr>
        <w:tab/>
      </w:r>
      <w:r>
        <w:rPr>
          <w:sz w:val="20"/>
        </w:rPr>
        <w:tab/>
      </w:r>
      <w:r>
        <w:rPr>
          <w:sz w:val="20"/>
        </w:rPr>
        <w:tab/>
      </w:r>
      <w:r>
        <w:rPr>
          <w:sz w:val="20"/>
        </w:rPr>
        <w:tab/>
      </w:r>
      <w:r>
        <w:rPr>
          <w:sz w:val="20"/>
        </w:rPr>
        <w:t>$1,000,000.00</w:t>
      </w:r>
    </w:p>
    <w:p xmlns:wp14="http://schemas.microsoft.com/office/word/2010/wordml" w:rsidR="00973420" w:rsidRDefault="00973420" w14:paraId="248ACBC6" wp14:textId="77777777">
      <w:pPr>
        <w:numPr>
          <w:ilvl w:val="0"/>
          <w:numId w:val="2"/>
        </w:numPr>
        <w:ind w:hanging="360"/>
        <w:jc w:val="both"/>
        <w:rPr>
          <w:sz w:val="20"/>
        </w:rPr>
      </w:pPr>
      <w:r>
        <w:rPr>
          <w:sz w:val="20"/>
        </w:rPr>
        <w:t>Blood samples                                                                                    $1,000,000.00</w:t>
      </w:r>
    </w:p>
    <w:p xmlns:wp14="http://schemas.microsoft.com/office/word/2010/wordml" w:rsidR="00973420" w:rsidRDefault="00973420" w14:paraId="6B107D8D" wp14:textId="77777777">
      <w:pPr>
        <w:numPr>
          <w:ilvl w:val="0"/>
          <w:numId w:val="2"/>
        </w:numPr>
        <w:ind w:hanging="360"/>
        <w:jc w:val="both"/>
        <w:rPr>
          <w:sz w:val="20"/>
        </w:rPr>
      </w:pPr>
      <w:r>
        <w:rPr>
          <w:sz w:val="20"/>
        </w:rPr>
        <w:t>Urine samples</w:t>
      </w:r>
      <w:r>
        <w:rPr>
          <w:sz w:val="20"/>
        </w:rPr>
        <w:tab/>
      </w:r>
      <w:r>
        <w:rPr>
          <w:sz w:val="20"/>
        </w:rPr>
        <w:tab/>
      </w:r>
      <w:r>
        <w:rPr>
          <w:sz w:val="20"/>
        </w:rPr>
        <w:tab/>
      </w:r>
      <w:r>
        <w:rPr>
          <w:sz w:val="20"/>
        </w:rPr>
        <w:tab/>
      </w:r>
      <w:r>
        <w:rPr>
          <w:sz w:val="20"/>
        </w:rPr>
        <w:tab/>
      </w:r>
      <w:r>
        <w:rPr>
          <w:sz w:val="20"/>
        </w:rPr>
        <w:tab/>
      </w:r>
      <w:r>
        <w:rPr>
          <w:sz w:val="20"/>
        </w:rPr>
        <w:t>$ 1,000,000.00</w:t>
      </w:r>
    </w:p>
    <w:p xmlns:wp14="http://schemas.microsoft.com/office/word/2010/wordml" w:rsidR="00973420" w:rsidRDefault="00973420" w14:paraId="372152A1" wp14:textId="77777777">
      <w:pPr>
        <w:numPr>
          <w:ilvl w:val="0"/>
          <w:numId w:val="2"/>
        </w:numPr>
        <w:ind w:hanging="360"/>
        <w:jc w:val="both"/>
        <w:rPr>
          <w:sz w:val="20"/>
        </w:rPr>
      </w:pPr>
      <w:r>
        <w:rPr>
          <w:sz w:val="20"/>
        </w:rPr>
        <w:t>Breathalyzer testing</w:t>
      </w:r>
      <w:r>
        <w:rPr>
          <w:sz w:val="20"/>
        </w:rPr>
        <w:tab/>
      </w:r>
      <w:r>
        <w:rPr>
          <w:sz w:val="20"/>
        </w:rPr>
        <w:tab/>
      </w:r>
      <w:r>
        <w:rPr>
          <w:sz w:val="20"/>
        </w:rPr>
        <w:tab/>
      </w:r>
      <w:r>
        <w:rPr>
          <w:sz w:val="20"/>
        </w:rPr>
        <w:tab/>
      </w:r>
      <w:r>
        <w:rPr>
          <w:sz w:val="20"/>
        </w:rPr>
        <w:tab/>
      </w:r>
      <w:r>
        <w:rPr>
          <w:sz w:val="20"/>
        </w:rPr>
        <w:tab/>
      </w:r>
      <w:r>
        <w:rPr>
          <w:sz w:val="20"/>
        </w:rPr>
        <w:t>$ 1,000,000.00</w:t>
      </w:r>
    </w:p>
    <w:p xmlns:wp14="http://schemas.microsoft.com/office/word/2010/wordml" w:rsidR="00973420" w:rsidRDefault="00973420" w14:paraId="31E57249" wp14:textId="77777777">
      <w:pPr>
        <w:numPr>
          <w:ilvl w:val="0"/>
          <w:numId w:val="2"/>
        </w:numPr>
        <w:ind w:hanging="360"/>
        <w:jc w:val="both"/>
        <w:rPr>
          <w:sz w:val="20"/>
        </w:rPr>
      </w:pPr>
      <w:r>
        <w:rPr>
          <w:sz w:val="20"/>
        </w:rPr>
        <w:t>Hair samples</w:t>
      </w:r>
      <w:r>
        <w:rPr>
          <w:sz w:val="20"/>
        </w:rPr>
        <w:tab/>
      </w:r>
      <w:r>
        <w:rPr>
          <w:sz w:val="20"/>
        </w:rPr>
        <w:tab/>
      </w:r>
      <w:r>
        <w:rPr>
          <w:sz w:val="20"/>
        </w:rPr>
        <w:tab/>
      </w:r>
      <w:r>
        <w:rPr>
          <w:sz w:val="20"/>
        </w:rPr>
        <w:tab/>
      </w:r>
      <w:r>
        <w:rPr>
          <w:sz w:val="20"/>
        </w:rPr>
        <w:tab/>
      </w:r>
      <w:r>
        <w:rPr>
          <w:sz w:val="20"/>
        </w:rPr>
        <w:tab/>
      </w:r>
      <w:r>
        <w:rPr>
          <w:sz w:val="20"/>
        </w:rPr>
        <w:tab/>
      </w:r>
      <w:r>
        <w:rPr>
          <w:sz w:val="20"/>
        </w:rPr>
        <w:t>$ 1,000,000.00</w:t>
      </w:r>
    </w:p>
    <w:p xmlns:wp14="http://schemas.microsoft.com/office/word/2010/wordml" w:rsidR="00973420" w:rsidRDefault="00973420" w14:paraId="47D8675E" wp14:textId="77777777">
      <w:pPr>
        <w:numPr>
          <w:ilvl w:val="0"/>
          <w:numId w:val="2"/>
        </w:numPr>
        <w:ind w:hanging="360"/>
        <w:jc w:val="both"/>
        <w:rPr>
          <w:sz w:val="20"/>
        </w:rPr>
      </w:pPr>
      <w:r>
        <w:rPr>
          <w:sz w:val="20"/>
        </w:rPr>
        <w:t>Skin samples</w:t>
      </w:r>
      <w:r>
        <w:rPr>
          <w:sz w:val="20"/>
        </w:rPr>
        <w:tab/>
      </w:r>
      <w:r>
        <w:rPr>
          <w:sz w:val="20"/>
        </w:rPr>
        <w:tab/>
      </w:r>
      <w:r>
        <w:rPr>
          <w:sz w:val="20"/>
        </w:rPr>
        <w:tab/>
      </w:r>
      <w:r>
        <w:rPr>
          <w:sz w:val="20"/>
        </w:rPr>
        <w:tab/>
      </w:r>
      <w:r>
        <w:rPr>
          <w:sz w:val="20"/>
        </w:rPr>
        <w:tab/>
      </w:r>
      <w:r>
        <w:rPr>
          <w:sz w:val="20"/>
        </w:rPr>
        <w:tab/>
      </w:r>
      <w:r>
        <w:rPr>
          <w:sz w:val="20"/>
        </w:rPr>
        <w:tab/>
      </w:r>
      <w:r>
        <w:rPr>
          <w:sz w:val="20"/>
        </w:rPr>
        <w:t>$ 1,000,000.00</w:t>
      </w:r>
    </w:p>
    <w:p xmlns:wp14="http://schemas.microsoft.com/office/word/2010/wordml" w:rsidR="00973420" w:rsidRDefault="00973420" w14:paraId="4BDE3B1B" wp14:textId="77777777">
      <w:pPr>
        <w:numPr>
          <w:ilvl w:val="0"/>
          <w:numId w:val="2"/>
        </w:numPr>
        <w:ind w:hanging="360"/>
        <w:jc w:val="both"/>
        <w:rPr>
          <w:sz w:val="20"/>
        </w:rPr>
      </w:pPr>
      <w:r>
        <w:rPr>
          <w:sz w:val="20"/>
        </w:rPr>
        <w:t>Clothing samples</w:t>
      </w:r>
      <w:r>
        <w:rPr>
          <w:sz w:val="20"/>
        </w:rPr>
        <w:tab/>
      </w:r>
      <w:r>
        <w:rPr>
          <w:sz w:val="20"/>
        </w:rPr>
        <w:tab/>
      </w:r>
      <w:r>
        <w:rPr>
          <w:sz w:val="20"/>
        </w:rPr>
        <w:tab/>
      </w:r>
      <w:r>
        <w:rPr>
          <w:sz w:val="20"/>
        </w:rPr>
        <w:tab/>
      </w:r>
      <w:r>
        <w:rPr>
          <w:sz w:val="20"/>
        </w:rPr>
        <w:tab/>
      </w:r>
      <w:r>
        <w:rPr>
          <w:sz w:val="20"/>
        </w:rPr>
        <w:tab/>
      </w:r>
      <w:r>
        <w:rPr>
          <w:sz w:val="20"/>
        </w:rPr>
        <w:t>$ 1,000,000.00</w:t>
      </w:r>
    </w:p>
    <w:p xmlns:wp14="http://schemas.microsoft.com/office/word/2010/wordml" w:rsidR="00973420" w:rsidRDefault="00973420" w14:paraId="3C67DF93" wp14:textId="77777777">
      <w:pPr>
        <w:numPr>
          <w:ilvl w:val="0"/>
          <w:numId w:val="2"/>
        </w:numPr>
        <w:ind w:hanging="360"/>
        <w:jc w:val="both"/>
        <w:rPr>
          <w:sz w:val="20"/>
        </w:rPr>
      </w:pPr>
      <w:r>
        <w:rPr>
          <w:sz w:val="20"/>
        </w:rPr>
        <w:t>Forced giving of fluids/samples</w:t>
      </w:r>
      <w:r>
        <w:rPr>
          <w:sz w:val="20"/>
        </w:rPr>
        <w:tab/>
      </w:r>
      <w:r>
        <w:rPr>
          <w:sz w:val="20"/>
        </w:rPr>
        <w:tab/>
      </w:r>
      <w:r>
        <w:rPr>
          <w:sz w:val="20"/>
        </w:rPr>
        <w:tab/>
      </w:r>
      <w:r>
        <w:rPr>
          <w:sz w:val="20"/>
        </w:rPr>
        <w:tab/>
      </w:r>
      <w:r>
        <w:rPr>
          <w:sz w:val="20"/>
        </w:rPr>
        <w:t>$ 1,000,000.00</w:t>
      </w:r>
      <w:r>
        <w:rPr>
          <w:sz w:val="20"/>
        </w:rPr>
        <w:cr/>
      </w:r>
    </w:p>
    <w:p xmlns:wp14="http://schemas.microsoft.com/office/word/2010/wordml" w:rsidR="00973420" w:rsidRDefault="00973420" w14:paraId="220CB7F3" wp14:textId="77777777">
      <w:pPr>
        <w:jc w:val="both"/>
        <w:rPr>
          <w:rFonts w:ascii="Times New Roman Bold" w:hAnsi="Times New Roman Bold"/>
          <w:sz w:val="20"/>
          <w:u w:val="single"/>
        </w:rPr>
      </w:pPr>
      <w:r>
        <w:rPr>
          <w:rFonts w:ascii="Times New Roman Bold" w:hAnsi="Times New Roman Bold"/>
          <w:sz w:val="20"/>
          <w:u w:val="single"/>
        </w:rPr>
        <w:t>Obstruction of Travel, Property Search, Trespass, Theft, Carjacking, Interference with Commerce</w:t>
      </w:r>
    </w:p>
    <w:p xmlns:wp14="http://schemas.microsoft.com/office/word/2010/wordml" w:rsidR="00973420" w:rsidRDefault="00973420" w14:paraId="6A05A809" wp14:textId="77777777">
      <w:pPr>
        <w:jc w:val="both"/>
        <w:rPr>
          <w:sz w:val="20"/>
        </w:rPr>
      </w:pPr>
    </w:p>
    <w:p xmlns:wp14="http://schemas.microsoft.com/office/word/2010/wordml" w:rsidR="00973420" w:rsidRDefault="00973420" w14:paraId="388FECB3" wp14:textId="77777777">
      <w:pPr>
        <w:numPr>
          <w:ilvl w:val="0"/>
          <w:numId w:val="2"/>
        </w:numPr>
        <w:ind w:hanging="360"/>
        <w:jc w:val="both"/>
        <w:rPr>
          <w:sz w:val="20"/>
        </w:rPr>
      </w:pPr>
      <w:r>
        <w:rPr>
          <w:sz w:val="20"/>
        </w:rPr>
        <w:t xml:space="preserve">Interference with travel (without contract or emergency) </w:t>
      </w:r>
      <w:r>
        <w:rPr>
          <w:sz w:val="20"/>
        </w:rPr>
        <w:tab/>
      </w:r>
      <w:r>
        <w:rPr>
          <w:sz w:val="20"/>
        </w:rPr>
        <w:tab/>
      </w:r>
      <w:r>
        <w:rPr>
          <w:sz w:val="20"/>
        </w:rPr>
        <w:t>$2000.00/ minute after warning</w:t>
      </w:r>
    </w:p>
    <w:p xmlns:wp14="http://schemas.microsoft.com/office/word/2010/wordml" w:rsidR="00973420" w:rsidRDefault="00973420" w14:paraId="6CAB8D3D" wp14:textId="77777777">
      <w:pPr>
        <w:numPr>
          <w:ilvl w:val="0"/>
          <w:numId w:val="2"/>
        </w:numPr>
        <w:ind w:hanging="360"/>
        <w:jc w:val="both"/>
        <w:rPr>
          <w:sz w:val="20"/>
        </w:rPr>
      </w:pPr>
      <w:r>
        <w:rPr>
          <w:sz w:val="20"/>
        </w:rPr>
        <w:t>Temporary detention, obstruction, or restraint (without warrant)</w:t>
      </w:r>
      <w:r>
        <w:rPr>
          <w:sz w:val="20"/>
        </w:rPr>
        <w:tab/>
      </w:r>
      <w:r>
        <w:rPr>
          <w:sz w:val="20"/>
        </w:rPr>
        <w:t>$2000.00/ minute after warning</w:t>
      </w:r>
    </w:p>
    <w:p xmlns:wp14="http://schemas.microsoft.com/office/word/2010/wordml" w:rsidR="00973420" w:rsidRDefault="00973420" w14:paraId="596FBC22" wp14:textId="77777777">
      <w:pPr>
        <w:numPr>
          <w:ilvl w:val="0"/>
          <w:numId w:val="2"/>
        </w:numPr>
        <w:ind w:hanging="360"/>
        <w:jc w:val="both"/>
        <w:rPr>
          <w:sz w:val="20"/>
        </w:rPr>
      </w:pPr>
      <w:r>
        <w:rPr>
          <w:sz w:val="20"/>
        </w:rPr>
        <w:t>Automobile/Vessel/Car Search</w:t>
      </w:r>
      <w:r>
        <w:rPr>
          <w:sz w:val="20"/>
        </w:rPr>
        <w:tab/>
      </w:r>
      <w:r>
        <w:rPr>
          <w:sz w:val="20"/>
        </w:rPr>
        <w:tab/>
      </w:r>
      <w:r>
        <w:rPr>
          <w:sz w:val="20"/>
        </w:rPr>
        <w:tab/>
      </w:r>
      <w:r>
        <w:rPr>
          <w:sz w:val="20"/>
        </w:rPr>
        <w:tab/>
      </w:r>
      <w:r>
        <w:rPr>
          <w:sz w:val="20"/>
        </w:rPr>
        <w:tab/>
      </w:r>
      <w:r>
        <w:rPr>
          <w:sz w:val="20"/>
        </w:rPr>
        <w:t>$ 1,000,000.00</w:t>
      </w:r>
    </w:p>
    <w:p xmlns:wp14="http://schemas.microsoft.com/office/word/2010/wordml" w:rsidR="00973420" w:rsidRDefault="00973420" w14:paraId="0CB92C6F" wp14:textId="77777777">
      <w:pPr>
        <w:numPr>
          <w:ilvl w:val="0"/>
          <w:numId w:val="2"/>
        </w:numPr>
        <w:ind w:hanging="360"/>
        <w:jc w:val="both"/>
        <w:rPr>
          <w:sz w:val="20"/>
        </w:rPr>
      </w:pPr>
      <w:r>
        <w:rPr>
          <w:sz w:val="20"/>
        </w:rPr>
        <w:t>Body/Clothing Search</w:t>
      </w:r>
      <w:r>
        <w:rPr>
          <w:sz w:val="20"/>
        </w:rPr>
        <w:tab/>
      </w:r>
      <w:r>
        <w:rPr>
          <w:sz w:val="20"/>
        </w:rPr>
        <w:tab/>
      </w:r>
      <w:r>
        <w:rPr>
          <w:sz w:val="20"/>
        </w:rPr>
        <w:tab/>
      </w:r>
      <w:r>
        <w:rPr>
          <w:sz w:val="20"/>
        </w:rPr>
        <w:tab/>
      </w:r>
      <w:r>
        <w:rPr>
          <w:sz w:val="20"/>
        </w:rPr>
        <w:tab/>
      </w:r>
      <w:r>
        <w:rPr>
          <w:sz w:val="20"/>
        </w:rPr>
        <w:tab/>
      </w:r>
      <w:r>
        <w:rPr>
          <w:sz w:val="20"/>
        </w:rPr>
        <w:t>$ 1,000,000.00</w:t>
      </w:r>
    </w:p>
    <w:p xmlns:wp14="http://schemas.microsoft.com/office/word/2010/wordml" w:rsidR="00973420" w:rsidRDefault="00973420" w14:paraId="420977D9" wp14:textId="77777777">
      <w:pPr>
        <w:numPr>
          <w:ilvl w:val="0"/>
          <w:numId w:val="2"/>
        </w:numPr>
        <w:ind w:hanging="360"/>
        <w:jc w:val="both"/>
        <w:rPr>
          <w:sz w:val="20"/>
        </w:rPr>
      </w:pPr>
      <w:r>
        <w:rPr>
          <w:sz w:val="20"/>
        </w:rPr>
        <w:t>Handcuffing, being tied or otherwise restricted</w:t>
      </w:r>
      <w:r>
        <w:rPr>
          <w:sz w:val="20"/>
        </w:rPr>
        <w:tab/>
      </w:r>
      <w:r>
        <w:rPr>
          <w:sz w:val="20"/>
        </w:rPr>
        <w:tab/>
      </w:r>
      <w:r>
        <w:rPr>
          <w:sz w:val="20"/>
        </w:rPr>
        <w:tab/>
      </w:r>
      <w:r>
        <w:rPr>
          <w:sz w:val="20"/>
        </w:rPr>
        <w:t>$ 1,000,000.00</w:t>
      </w:r>
    </w:p>
    <w:p xmlns:wp14="http://schemas.microsoft.com/office/word/2010/wordml" w:rsidR="00973420" w:rsidRDefault="00973420" w14:paraId="59EB2ECF" wp14:textId="77777777">
      <w:pPr>
        <w:numPr>
          <w:ilvl w:val="0"/>
          <w:numId w:val="2"/>
        </w:numPr>
        <w:ind w:hanging="360"/>
        <w:jc w:val="both"/>
        <w:rPr>
          <w:sz w:val="20"/>
        </w:rPr>
      </w:pPr>
      <w:r>
        <w:rPr>
          <w:sz w:val="20"/>
        </w:rPr>
        <w:t xml:space="preserve">Taking/Theft/Deprivation of Property </w:t>
      </w:r>
      <w:r>
        <w:rPr>
          <w:sz w:val="20"/>
        </w:rPr>
        <w:tab/>
      </w:r>
      <w:r>
        <w:rPr>
          <w:sz w:val="20"/>
        </w:rPr>
        <w:tab/>
      </w:r>
      <w:r>
        <w:rPr>
          <w:sz w:val="20"/>
        </w:rPr>
        <w:tab/>
      </w:r>
      <w:r>
        <w:rPr>
          <w:sz w:val="20"/>
        </w:rPr>
        <w:tab/>
      </w:r>
      <w:r>
        <w:rPr>
          <w:sz w:val="20"/>
        </w:rPr>
        <w:t>$ 10,000.00 per day</w:t>
      </w:r>
    </w:p>
    <w:p xmlns:wp14="http://schemas.microsoft.com/office/word/2010/wordml" w:rsidR="00973420" w:rsidRDefault="00973420" w14:paraId="07696204" wp14:textId="77777777">
      <w:pPr>
        <w:numPr>
          <w:ilvl w:val="0"/>
          <w:numId w:val="2"/>
        </w:numPr>
        <w:ind w:hanging="360"/>
        <w:jc w:val="both"/>
        <w:rPr>
          <w:sz w:val="20"/>
        </w:rPr>
      </w:pPr>
      <w:r>
        <w:rPr>
          <w:sz w:val="20"/>
        </w:rPr>
        <w:t>Jailed, Warehousing, Incarceration</w:t>
      </w:r>
      <w:r>
        <w:rPr>
          <w:sz w:val="20"/>
        </w:rPr>
        <w:tab/>
      </w:r>
      <w:r>
        <w:rPr>
          <w:sz w:val="20"/>
        </w:rPr>
        <w:tab/>
      </w:r>
      <w:r>
        <w:rPr>
          <w:sz w:val="20"/>
        </w:rPr>
        <w:tab/>
      </w:r>
      <w:r>
        <w:rPr>
          <w:sz w:val="20"/>
        </w:rPr>
        <w:tab/>
      </w:r>
      <w:r>
        <w:rPr>
          <w:sz w:val="20"/>
        </w:rPr>
        <w:t>$ 1,000,000.00 per day</w:t>
      </w:r>
      <w:r>
        <w:rPr>
          <w:sz w:val="20"/>
        </w:rPr>
        <w:cr/>
      </w:r>
    </w:p>
    <w:p xmlns:wp14="http://schemas.microsoft.com/office/word/2010/wordml" w:rsidR="00973420" w:rsidRDefault="00973420" w14:paraId="631AC955" wp14:textId="77777777">
      <w:pPr>
        <w:jc w:val="both"/>
        <w:rPr>
          <w:rFonts w:ascii="Times New Roman Bold" w:hAnsi="Times New Roman Bold"/>
          <w:sz w:val="20"/>
          <w:u w:val="single"/>
        </w:rPr>
      </w:pPr>
      <w:r>
        <w:rPr>
          <w:rFonts w:ascii="Times New Roman Bold" w:hAnsi="Times New Roman Bold"/>
          <w:sz w:val="20"/>
          <w:u w:val="single"/>
        </w:rPr>
        <w:t>Signature, Endorsement, Autograph (SEA)</w:t>
      </w:r>
    </w:p>
    <w:p xmlns:wp14="http://schemas.microsoft.com/office/word/2010/wordml" w:rsidR="00973420" w:rsidRDefault="00973420" w14:paraId="5A39BBE3" wp14:textId="77777777">
      <w:pPr>
        <w:jc w:val="both"/>
        <w:rPr>
          <w:sz w:val="20"/>
        </w:rPr>
      </w:pPr>
    </w:p>
    <w:p xmlns:wp14="http://schemas.microsoft.com/office/word/2010/wordml" w:rsidR="00973420" w:rsidRDefault="00973420" w14:paraId="0B446B1C" wp14:textId="77777777">
      <w:pPr>
        <w:numPr>
          <w:ilvl w:val="0"/>
          <w:numId w:val="2"/>
        </w:numPr>
        <w:ind w:hanging="360"/>
        <w:jc w:val="both"/>
        <w:rPr>
          <w:sz w:val="20"/>
        </w:rPr>
      </w:pPr>
      <w:r>
        <w:rPr>
          <w:sz w:val="20"/>
        </w:rPr>
        <w:t>Autograph under threat, duress, or  coercion</w:t>
      </w:r>
      <w:r>
        <w:rPr>
          <w:sz w:val="20"/>
        </w:rPr>
        <w:tab/>
      </w:r>
      <w:r>
        <w:rPr>
          <w:sz w:val="20"/>
        </w:rPr>
        <w:t xml:space="preserve">                             $ 1,000,000.00</w:t>
      </w:r>
      <w:r>
        <w:br w:type="page"/>
      </w:r>
    </w:p>
    <w:p xmlns:wp14="http://schemas.microsoft.com/office/word/2010/wordml" w:rsidR="00973420" w:rsidRDefault="00306165" w14:paraId="2FAF132D" wp14:textId="77777777">
      <w:pPr>
        <w:jc w:val="both"/>
        <w:rPr>
          <w:rFonts w:eastAsia="Times New Roman"/>
          <w:color w:val="auto"/>
          <w:sz w:val="20"/>
          <w:lang w:val="en-US" w:eastAsia="ja-JP" w:bidi="x-none"/>
        </w:rPr>
      </w:pPr>
      <w:r>
        <w:rPr>
          <w:noProof/>
          <w:lang w:val="en-US" w:eastAsia="ja-JP"/>
        </w:rPr>
        <mc:AlternateContent>
          <mc:Choice Requires="wps">
            <w:drawing>
              <wp:anchor xmlns:wp14="http://schemas.microsoft.com/office/word/2010/wordprocessingDrawing" distT="0" distB="0" distL="114300" distR="114300" simplePos="0" relativeHeight="251657216" behindDoc="0" locked="0" layoutInCell="1" allowOverlap="1" wp14:anchorId="518B483A" wp14:editId="7777777">
                <wp:simplePos x="0" y="0"/>
                <wp:positionH relativeFrom="page">
                  <wp:posOffset>1204595</wp:posOffset>
                </wp:positionH>
                <wp:positionV relativeFrom="page">
                  <wp:posOffset>1244600</wp:posOffset>
                </wp:positionV>
                <wp:extent cx="5372100" cy="4699000"/>
                <wp:effectExtent l="4445"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69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0" w:type="dxa"/>
                              <w:shd w:val="clear" w:color="auto" w:fill="FFFFFF"/>
                              <w:tblLayout w:type="fixed"/>
                              <w:tblLook w:val="0000" w:firstRow="0" w:lastRow="0" w:firstColumn="0" w:lastColumn="0" w:noHBand="0" w:noVBand="0"/>
                            </w:tblPr>
                            <w:tblGrid>
                              <w:gridCol w:w="8460"/>
                            </w:tblGrid>
                            <w:tr xmlns:wp14="http://schemas.microsoft.com/office/word/2010/wordml" w:rsidR="00973420" w14:paraId="2AF14B7E" wp14:textId="77777777">
                              <w:trPr>
                                <w:cantSplit/>
                                <w:trHeight w:val="6860"/>
                              </w:trPr>
                              <w:tc>
                                <w:tcPr>
                                  <w:tcW w:w="8460" w:type="dxa"/>
                                  <w:tcBorders>
                                    <w:top w:val="single" w:color="D80F0E" w:sz="16" w:space="0"/>
                                    <w:left w:val="single" w:color="D80F0E" w:sz="16" w:space="0"/>
                                    <w:bottom w:val="single" w:color="D80F0E" w:sz="16" w:space="0"/>
                                    <w:right w:val="single" w:color="D80F0E" w:sz="16" w:space="0"/>
                                  </w:tcBorders>
                                  <w:shd w:val="clear" w:color="auto" w:fill="FFFFFF"/>
                                  <w:tcMar>
                                    <w:top w:w="100" w:type="dxa"/>
                                    <w:left w:w="100" w:type="dxa"/>
                                    <w:bottom w:w="100" w:type="dxa"/>
                                    <w:right w:w="100" w:type="dxa"/>
                                  </w:tcMar>
                                </w:tcPr>
                                <w:p w:rsidR="00973420" w:rsidRDefault="00973420" w14:paraId="4E5234EE" wp14:textId="77777777">
                                  <w:pPr>
                                    <w:spacing w:before="100" w:after="100"/>
                                    <w:jc w:val="center"/>
                                    <w:rPr>
                                      <w:rFonts w:ascii="Times New Roman Bold" w:hAnsi="Times New Roman Bold"/>
                                      <w:color w:val="A40800"/>
                                    </w:rPr>
                                  </w:pPr>
                                  <w:r>
                                    <w:rPr>
                                      <w:rFonts w:ascii="Times New Roman Bold" w:hAnsi="Times New Roman Bold"/>
                                      <w:color w:val="A40800"/>
                                    </w:rPr>
                                    <w:t>APPENDIX A</w:t>
                                  </w:r>
                                </w:p>
                                <w:p w:rsidR="00973420" w:rsidRDefault="00973420" w14:paraId="41C8F396" wp14:textId="77777777">
                                  <w:pPr>
                                    <w:spacing w:before="100" w:after="100"/>
                                    <w:jc w:val="center"/>
                                    <w:rPr>
                                      <w:rFonts w:ascii="Times New Roman Bold" w:hAnsi="Times New Roman Bold"/>
                                      <w:color w:val="A40800"/>
                                    </w:rPr>
                                  </w:pPr>
                                </w:p>
                                <w:p w:rsidR="00973420" w:rsidRDefault="00973420" w14:paraId="494C81F0" wp14:textId="77777777">
                                  <w:pPr>
                                    <w:spacing w:before="100" w:after="100"/>
                                    <w:jc w:val="both"/>
                                    <w:rPr>
                                      <w:color w:val="A40800"/>
                                      <w:sz w:val="22"/>
                                    </w:rPr>
                                  </w:pPr>
                                  <w:r>
                                    <w:rPr>
                                      <w:color w:val="A40800"/>
                                      <w:sz w:val="22"/>
                                    </w:rPr>
                                    <w:t>The Lien Claimant does NOT rely on Title 15 as a basis for the "Commercial Lien." ALL Commercial processes, by using or relying on notes or paper in Commerce (e.g. Federal Reserve Notes), must bear some sort of Federal tracking code, a County Recorder’s number or a serial number, which process must be accessible for inspection at the nearest relevant County Recorder’s Office or be widely advertised. When a Lien matures in three (3) months, ninety (90) days, by default of the Lien Debtor through the Lien Debtors failure to rebut the AFFIDAVIT OF OBLIGATION point-for-point categorically, it becomes an accounts receivable in the ordinary sense of a collectable debt upon which assignments, collateralization, and other commercial transactions can be based, hence becomes a Security subject to observation, tracking, and regulation by the United States Securities and Exchange Commission (hereinafter U.S. S.E.C.).</w:t>
                                  </w:r>
                                </w:p>
                                <w:p w:rsidR="00973420" w:rsidRDefault="00973420" w14:paraId="20C6EB3A" wp14:textId="77777777">
                                  <w:pPr>
                                    <w:spacing w:before="100" w:after="100"/>
                                    <w:jc w:val="both"/>
                                    <w:rPr>
                                      <w:color w:val="A40800"/>
                                      <w:sz w:val="22"/>
                                    </w:rPr>
                                  </w:pPr>
                                  <w:r>
                                    <w:rPr>
                                      <w:color w:val="A40800"/>
                                      <w:sz w:val="22"/>
                                    </w:rPr>
                                    <w:t>The notation "A Security — 15 USC" is a flag in Commerce telling the U.S. S.E.C. that a speculation account is being established to enforce a lien. The U.S. S.E.C. can then monitor the process. As long as the process is truthful, open, and above-board (Full disclosure), the U.S. S.E.C. has no jurisdiction over it, for even the U.S. S.E.C. has no jurisdiction over the truth of testimony, depositions, affidavits, and affidavits of obligation (Commercial Liens), and an unrebutted affidavit stands as the truth in Commerce.</w:t>
                                  </w:r>
                                </w:p>
                                <w:p w:rsidR="00973420" w:rsidRDefault="00973420" w14:paraId="2C6D9783" wp14:textId="77777777">
                                  <w:pPr>
                                    <w:spacing w:before="100" w:after="100"/>
                                    <w:jc w:val="both"/>
                                    <w:rPr>
                                      <w:color w:val="A40800"/>
                                      <w:sz w:val="22"/>
                                    </w:rPr>
                                  </w:pPr>
                                  <w:r>
                                    <w:rPr>
                                      <w:color w:val="A40800"/>
                                      <w:sz w:val="22"/>
                                    </w:rPr>
                                    <w:t xml:space="preserve">Legal Authority: Universal moral/existential truths/principles, expressed in Judaic (Mosaic) Orthodox Hebrew/Jewish Commercial Code, corollary to Exodus (chiefly Exodus 20:15, 16). This is the best known Commercial process in America. </w:t>
                                  </w:r>
                                </w:p>
                                <w:p w:rsidR="00973420" w:rsidRDefault="00973420" w14:paraId="13250BE8" wp14:textId="77777777">
                                  <w:pPr>
                                    <w:spacing w:before="100" w:after="100"/>
                                    <w:jc w:val="both"/>
                                    <w:rPr>
                                      <w:color w:val="A40800"/>
                                      <w:sz w:val="22"/>
                                    </w:rPr>
                                  </w:pPr>
                                  <w:r>
                                    <w:rPr>
                                      <w:color w:val="A40800"/>
                                      <w:sz w:val="22"/>
                                    </w:rPr>
                                    <w:t>When an Affidavit is so flagged in Commerce, it becomes a Federal Document because it could become translated into a Security (for example by being attached in support of a Commercial Lien), and not accepting and/or filing a Commercial Affidavit becomes a Federal offense.</w:t>
                                  </w:r>
                                </w:p>
                              </w:tc>
                            </w:tr>
                          </w:tbl>
                          <w:p xmlns:wp14="http://schemas.microsoft.com/office/word/2010/wordml" w:rsidR="00973420" w:rsidRDefault="00973420" w14:paraId="72A3D3EC" wp14:textId="77777777">
                            <w:pPr>
                              <w:rPr>
                                <w:rFonts w:eastAsia="Times New Roman"/>
                                <w:color w:val="auto"/>
                                <w:sz w:val="20"/>
                                <w:lang w:val="en-US" w:eastAsia="ja-JP"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0900362">
              <v:shapetype id="_x0000_t202" coordsize="21600,21600" o:spt="202" path="m,l,21600r21600,l21600,xe">
                <v:stroke joinstyle="miter"/>
                <v:path gradientshapeok="t" o:connecttype="rect"/>
              </v:shapetype>
              <v:shape id="Text Box 4" style="position:absolute;left:0;text-align:left;margin-left:94.85pt;margin-top:98pt;width:423pt;height:37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">
                <v:textbox inset="0,0,0,0">
                  <w:txbxContent>
                    <w:tbl>
                      <w:tblPr>
                        <w:tblW w:w="0" w:type="auto"/>
                        <w:tblInd w:w="100" w:type="dxa"/>
                        <w:shd w:val="clear" w:color="auto" w:fill="FFFFFF"/>
                        <w:tblLayout w:type="fixed"/>
                        <w:tblLook w:val="0000" w:firstRow="0" w:lastRow="0" w:firstColumn="0" w:lastColumn="0" w:noHBand="0" w:noVBand="0"/>
                      </w:tblPr>
                      <w:tblGrid>
                        <w:gridCol w:w="8460"/>
                      </w:tblGrid>
                      <w:tr w:rsidR="00973420" w14:paraId="290A05CA" wp14:textId="77777777">
                        <w:trPr>
                          <w:cantSplit/>
                          <w:trHeight w:val="6860"/>
                        </w:trPr>
                        <w:tc>
                          <w:tcPr>
                            <w:tcW w:w="8460" w:type="dxa"/>
                            <w:tcBorders>
                              <w:top w:val="single" w:color="D80F0E" w:sz="16" w:space="0"/>
                              <w:left w:val="single" w:color="D80F0E" w:sz="16" w:space="0"/>
                              <w:bottom w:val="single" w:color="D80F0E" w:sz="16" w:space="0"/>
                              <w:right w:val="single" w:color="D80F0E" w:sz="16" w:space="0"/>
                            </w:tcBorders>
                            <w:shd w:val="clear" w:color="auto" w:fill="FFFFFF"/>
                            <w:tcMar>
                              <w:top w:w="100" w:type="dxa"/>
                              <w:left w:w="100" w:type="dxa"/>
                              <w:bottom w:w="100" w:type="dxa"/>
                              <w:right w:w="100" w:type="dxa"/>
                            </w:tcMar>
                          </w:tcPr>
                          <w:p w:rsidR="00973420" w:rsidRDefault="00973420" w14:paraId="71C82CEC" wp14:textId="77777777">
                            <w:pPr>
                              <w:spacing w:before="100" w:after="100"/>
                              <w:jc w:val="center"/>
                              <w:rPr>
                                <w:rFonts w:ascii="Times New Roman Bold" w:hAnsi="Times New Roman Bold"/>
                                <w:color w:val="A40800"/>
                              </w:rPr>
                            </w:pPr>
                            <w:r>
                              <w:rPr>
                                <w:rFonts w:ascii="Times New Roman Bold" w:hAnsi="Times New Roman Bold"/>
                                <w:color w:val="A40800"/>
                              </w:rPr>
                              <w:t>APPENDIX A</w:t>
                            </w:r>
                          </w:p>
                          <w:p w:rsidR="00973420" w:rsidRDefault="00973420" w14:paraId="0D0B940D" wp14:textId="77777777">
                            <w:pPr>
                              <w:spacing w:before="100" w:after="100"/>
                              <w:jc w:val="center"/>
                              <w:rPr>
                                <w:rFonts w:ascii="Times New Roman Bold" w:hAnsi="Times New Roman Bold"/>
                                <w:color w:val="A40800"/>
                              </w:rPr>
                            </w:pPr>
                          </w:p>
                          <w:p w:rsidR="00973420" w:rsidRDefault="00973420" w14:paraId="2F006DE4" wp14:textId="77777777">
                            <w:pPr>
                              <w:spacing w:before="100" w:after="100"/>
                              <w:jc w:val="both"/>
                              <w:rPr>
                                <w:color w:val="A40800"/>
                                <w:sz w:val="22"/>
                              </w:rPr>
                            </w:pPr>
                            <w:r>
                              <w:rPr>
                                <w:color w:val="A40800"/>
                                <w:sz w:val="22"/>
                              </w:rPr>
                              <w:t>The Lien Claimant does NOT rely on Title 15 as a basis for the "Commercial Lien." ALL Commercial processes, by using or relying on notes or paper in Commerce (e.g. Federal Reserve Notes), must bear some sort of Federal tracking code, a County Recorder’s number or a serial number, which process must be accessible for inspection at the nearest relevant County Recorder’s Office or be widely advertised. When a Lien matures in three (3) months, ninety (90) days, by default of the Lien Debtor through the Lien Debtors failure to rebut the AFFIDAVIT OF OBLIGATION point-for-point categorically, it becomes an accounts receivable in the ordinary sense of a collectable debt upon which assignments, collateralization, and other commercial transactions can be based, hence becomes a Security subject to observation, tracking, and regulation by the United States Securities and Exchange Commission (hereinafter U.S. S.E.C.).</w:t>
                            </w:r>
                          </w:p>
                          <w:p w:rsidR="00973420" w:rsidRDefault="00973420" w14:paraId="6A43FC56" wp14:textId="77777777">
                            <w:pPr>
                              <w:spacing w:before="100" w:after="100"/>
                              <w:jc w:val="both"/>
                              <w:rPr>
                                <w:color w:val="A40800"/>
                                <w:sz w:val="22"/>
                              </w:rPr>
                            </w:pPr>
                            <w:r>
                              <w:rPr>
                                <w:color w:val="A40800"/>
                                <w:sz w:val="22"/>
                              </w:rPr>
                              <w:t>The notation "A Security — 15 USC" is a flag in Commerce telling the U.S. S.E.C. that a speculation account is being established to enforce a lien. The U.S. S.E.C. can then monitor the process. As long as the process is truthful, open, and above-board (Full disclosure), the U.S. S.E.C. has no jurisdiction over it, for even the U.S. S.E.C. has no jurisdiction over the truth of testimony, depositions, affidavits, and affidavits of obligation (Commercial Liens), and an unrebutted affidavit stands as the truth in Commerce.</w:t>
                            </w:r>
                          </w:p>
                          <w:p w:rsidR="00973420" w:rsidRDefault="00973420" w14:paraId="233F9619" wp14:textId="77777777">
                            <w:pPr>
                              <w:spacing w:before="100" w:after="100"/>
                              <w:jc w:val="both"/>
                              <w:rPr>
                                <w:color w:val="A40800"/>
                                <w:sz w:val="22"/>
                              </w:rPr>
                            </w:pPr>
                            <w:r>
                              <w:rPr>
                                <w:color w:val="A40800"/>
                                <w:sz w:val="22"/>
                              </w:rPr>
                              <w:t xml:space="preserve">Legal Authority: Universal moral/existential truths/principles, expressed in Judaic (Mosaic) Orthodox Hebrew/Jewish Commercial Code, corollary to Exodus (chiefly Exodus 20:15, 16). This is the best known Commercial process in America. </w:t>
                            </w:r>
                          </w:p>
                          <w:p w:rsidR="00973420" w:rsidRDefault="00973420" w14:paraId="6FA940C7" wp14:textId="77777777">
                            <w:pPr>
                              <w:spacing w:before="100" w:after="100"/>
                              <w:jc w:val="both"/>
                              <w:rPr>
                                <w:color w:val="A40800"/>
                                <w:sz w:val="22"/>
                              </w:rPr>
                            </w:pPr>
                            <w:r>
                              <w:rPr>
                                <w:color w:val="A40800"/>
                                <w:sz w:val="22"/>
                              </w:rPr>
                              <w:t>When an Affidavit is so flagged in Commerce, it becomes a Federal Document because it could become translated into a Security (for example by being attached in support of a Commercial Lien), and not accepting and/or filing a Commercial Affidavit becomes a Federal offense.</w:t>
                            </w:r>
                          </w:p>
                        </w:tc>
                      </w:tr>
                    </w:tbl>
                    <w:p w:rsidR="00973420" w:rsidRDefault="00973420" w14:paraId="0E27B00A" wp14:textId="77777777">
                      <w:pPr>
                        <w:rPr>
                          <w:rFonts w:eastAsia="Times New Roman"/>
                          <w:color w:val="auto"/>
                          <w:sz w:val="20"/>
                          <w:lang w:val="en-US" w:eastAsia="ja-JP" w:bidi="x-none"/>
                        </w:rPr>
                      </w:pPr>
                    </w:p>
                  </w:txbxContent>
                </v:textbox>
                <w10:wrap anchorx="page" anchory="page"/>
              </v:shape>
            </w:pict>
          </mc:Fallback>
        </mc:AlternateContent>
      </w:r>
    </w:p>
    <w:sectPr w:rsidR="00973420">
      <w:headerReference w:type="even" r:id="rId7"/>
      <w:headerReference w:type="default" r:id="rId8"/>
      <w:footerReference w:type="even" r:id="rId9"/>
      <w:footerReference w:type="default" r:id="rId10"/>
      <w:pgSz w:w="12240" w:h="15840" w:orient="portrait"/>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973420" w:rsidRDefault="00973420" w14:paraId="60061E4C" wp14:textId="77777777">
      <w:r>
        <w:separator/>
      </w:r>
    </w:p>
  </w:endnote>
  <w:endnote w:type="continuationSeparator" w:id="0">
    <w:p xmlns:wp14="http://schemas.microsoft.com/office/word/2010/wordml" w:rsidR="00973420" w:rsidRDefault="00973420" w14:paraId="44EAFD9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notTrueType/>
    <w:pitch w:val="variable"/>
    <w:sig w:usb0="00000003" w:usb1="00000000" w:usb2="00000000" w:usb3="00000000" w:csb0="00000001" w:csb1="00000000"/>
  </w:font>
  <w:font w:name="ヒラギノ角ゴ Pro W3">
    <w:altName w:val="Times New Roman"/>
    <w:charset w:val="00"/>
    <w:family w:val="roman"/>
    <w:pitch w:val="default"/>
  </w:font>
  <w:font w:name="Helvetica">
    <w:panose1 w:val="020B0604020202020204"/>
    <w:charset w:val="00"/>
    <w:family w:val="swiss"/>
    <w:pitch w:val="variable"/>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Times New Roman Italic">
    <w:panose1 w:val="02020503050405090304"/>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973420" w:rsidRDefault="00973420" w14:paraId="2CA520B5" wp14:textId="77777777">
    <w:pPr>
      <w:pStyle w:val="Body"/>
      <w:jc w:val="right"/>
      <w:rPr>
        <w:rFonts w:ascii="Times New Roman" w:hAnsi="Times New Roman" w:eastAsia="Times New Roman"/>
        <w:color w:val="auto"/>
        <w:sz w:val="20"/>
        <w:lang w:val="en-US" w:eastAsia="ja-JP" w:bidi="x-none"/>
      </w:rPr>
    </w:pPr>
    <w:r>
      <w:rPr>
        <w:rFonts w:ascii="Times New Roman Bold" w:hAnsi="Times New Roman Bold"/>
        <w:sz w:val="22"/>
      </w:rPr>
      <w:t>Annotation  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973420" w:rsidRDefault="00973420" w14:paraId="20C96A3C" wp14:textId="77777777">
    <w:pPr>
      <w:pStyle w:val="Body"/>
      <w:jc w:val="right"/>
      <w:rPr>
        <w:rFonts w:ascii="Times New Roman" w:hAnsi="Times New Roman" w:eastAsia="Times New Roman"/>
        <w:color w:val="auto"/>
        <w:sz w:val="20"/>
        <w:lang w:val="en-US" w:eastAsia="ja-JP" w:bidi="x-none"/>
      </w:rPr>
    </w:pPr>
    <w:r>
      <w:rPr>
        <w:rFonts w:ascii="Times New Roman Bold" w:hAnsi="Times New Roman Bold"/>
        <w:sz w:val="22"/>
      </w:rPr>
      <w:t>Annotation  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973420" w:rsidRDefault="00973420" w14:paraId="4B94D5A5" wp14:textId="77777777">
      <w:r>
        <w:separator/>
      </w:r>
    </w:p>
  </w:footnote>
  <w:footnote w:type="continuationSeparator" w:id="0">
    <w:p xmlns:wp14="http://schemas.microsoft.com/office/word/2010/wordml" w:rsidR="00973420" w:rsidRDefault="00973420" w14:paraId="3DEEC669"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973420" w:rsidRDefault="00973420" w14:paraId="10A11455" wp14:textId="77777777">
    <w:pPr>
      <w:pStyle w:val="Body"/>
      <w:rPr>
        <w:rFonts w:ascii="Times New Roman" w:hAnsi="Times New Roman"/>
      </w:rPr>
    </w:pPr>
    <w:r>
      <w:rPr>
        <w:rFonts w:ascii="Times New Roman" w:hAnsi="Times New Roman"/>
        <w:color w:val="A40800"/>
      </w:rPr>
      <w:t>RA 114 163 355 US</w:t>
    </w:r>
  </w:p>
  <w:p xmlns:wp14="http://schemas.microsoft.com/office/word/2010/wordml" w:rsidR="00973420" w:rsidRDefault="00973420" w14:paraId="68C0E043" wp14:textId="77777777">
    <w:pPr>
      <w:pStyle w:val="Body"/>
      <w:jc w:val="center"/>
      <w:rPr>
        <w:rFonts w:ascii="Times New Roman" w:hAnsi="Times New Roman" w:eastAsia="Times New Roman"/>
        <w:color w:val="auto"/>
        <w:sz w:val="20"/>
        <w:lang w:val="en-US" w:eastAsia="ja-JP" w:bidi="x-none"/>
      </w:rPr>
    </w:pPr>
    <w:r>
      <w:rPr>
        <w:rFonts w:ascii="Times New Roman" w:hAnsi="Times New Roman"/>
      </w:rPr>
      <w:t xml:space="preserve">NOTICE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973420" w:rsidRDefault="00973420" w14:paraId="1AFDFCDC" wp14:textId="77777777">
    <w:pPr>
      <w:pStyle w:val="Body"/>
      <w:rPr>
        <w:rFonts w:ascii="Times New Roman" w:hAnsi="Times New Roman"/>
      </w:rPr>
    </w:pPr>
    <w:r>
      <w:rPr>
        <w:rFonts w:ascii="Times New Roman" w:hAnsi="Times New Roman"/>
        <w:color w:val="A40800"/>
      </w:rPr>
      <w:t>RA 114 163 355 US</w:t>
    </w:r>
  </w:p>
  <w:p xmlns:wp14="http://schemas.microsoft.com/office/word/2010/wordml" w:rsidR="00973420" w:rsidRDefault="00973420" w14:paraId="3E69B1EB" wp14:textId="77777777">
    <w:pPr>
      <w:pStyle w:val="Body"/>
      <w:jc w:val="center"/>
      <w:rPr>
        <w:rFonts w:ascii="Times New Roman" w:hAnsi="Times New Roman" w:eastAsia="Times New Roman"/>
        <w:color w:val="auto"/>
        <w:sz w:val="20"/>
        <w:lang w:val="en-US" w:eastAsia="ja-JP" w:bidi="x-none"/>
      </w:rPr>
    </w:pPr>
    <w:r>
      <w:rPr>
        <w:rFonts w:ascii="Times New Roman" w:hAnsi="Times New Roman"/>
      </w:rPr>
      <w:t xml:space="preserve">NOTICE </w:t>
    </w:r>
    <w:r w:rsidR="0008643E">
      <w:rPr>
        <w:rFonts w:ascii="Times New Roman" w:hAnsi="Times New Roman"/>
      </w:rPr>
      <w:t>OF FEE SCHEDULE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decimal"/>
      <w:lvlText w:val="%1."/>
      <w:lvlJc w:val="left"/>
      <w:pPr>
        <w:tabs>
          <w:tab w:val="num" w:pos="360"/>
        </w:tabs>
        <w:ind w:left="360" w:firstLine="0"/>
      </w:pPr>
      <w:rPr>
        <w:position w:val="0"/>
      </w:rPr>
    </w:lvl>
    <w:lvl w:ilvl="1">
      <w:start w:val="1"/>
      <w:numFmt w:val="lowerLetter"/>
      <w:lvlText w:val="%2."/>
      <w:lvlJc w:val="left"/>
      <w:pPr>
        <w:tabs>
          <w:tab w:val="num" w:pos="240"/>
        </w:tabs>
        <w:ind w:left="240" w:firstLine="360"/>
      </w:pPr>
      <w:rPr>
        <w:rFonts w:hint="default"/>
        <w:position w:val="0"/>
      </w:rPr>
    </w:lvl>
    <w:lvl w:ilvl="2">
      <w:start w:val="1"/>
      <w:numFmt w:val="lowerRoman"/>
      <w:lvlText w:val="%3."/>
      <w:lvlJc w:val="left"/>
      <w:pPr>
        <w:tabs>
          <w:tab w:val="num" w:pos="240"/>
        </w:tabs>
        <w:ind w:left="240" w:firstLine="720"/>
      </w:pPr>
      <w:rPr>
        <w:rFonts w:hint="default"/>
        <w:position w:val="0"/>
      </w:rPr>
    </w:lvl>
    <w:lvl w:ilvl="3">
      <w:start w:val="1"/>
      <w:numFmt w:val="decimal"/>
      <w:isLgl/>
      <w:lvlText w:val="%4."/>
      <w:lvlJc w:val="left"/>
      <w:pPr>
        <w:tabs>
          <w:tab w:val="num" w:pos="240"/>
        </w:tabs>
        <w:ind w:left="240" w:firstLine="1080"/>
      </w:pPr>
      <w:rPr>
        <w:rFonts w:hint="default"/>
        <w:position w:val="0"/>
      </w:rPr>
    </w:lvl>
    <w:lvl w:ilvl="4">
      <w:start w:val="1"/>
      <w:numFmt w:val="lowerLetter"/>
      <w:lvlText w:val="%5."/>
      <w:lvlJc w:val="left"/>
      <w:pPr>
        <w:tabs>
          <w:tab w:val="num" w:pos="240"/>
        </w:tabs>
        <w:ind w:left="240" w:firstLine="1440"/>
      </w:pPr>
      <w:rPr>
        <w:rFonts w:hint="default"/>
        <w:position w:val="0"/>
      </w:rPr>
    </w:lvl>
    <w:lvl w:ilvl="5">
      <w:start w:val="1"/>
      <w:numFmt w:val="lowerRoman"/>
      <w:lvlText w:val="%6."/>
      <w:lvlJc w:val="left"/>
      <w:pPr>
        <w:tabs>
          <w:tab w:val="num" w:pos="240"/>
        </w:tabs>
        <w:ind w:left="240" w:firstLine="1800"/>
      </w:pPr>
      <w:rPr>
        <w:rFonts w:hint="default"/>
        <w:position w:val="0"/>
      </w:rPr>
    </w:lvl>
    <w:lvl w:ilvl="6">
      <w:start w:val="1"/>
      <w:numFmt w:val="decimal"/>
      <w:isLgl/>
      <w:lvlText w:val="%7."/>
      <w:lvlJc w:val="left"/>
      <w:pPr>
        <w:tabs>
          <w:tab w:val="num" w:pos="240"/>
        </w:tabs>
        <w:ind w:left="240" w:firstLine="2160"/>
      </w:pPr>
      <w:rPr>
        <w:rFonts w:hint="default"/>
        <w:position w:val="0"/>
      </w:rPr>
    </w:lvl>
    <w:lvl w:ilvl="7">
      <w:start w:val="1"/>
      <w:numFmt w:val="lowerLetter"/>
      <w:lvlText w:val="%8."/>
      <w:lvlJc w:val="left"/>
      <w:pPr>
        <w:tabs>
          <w:tab w:val="num" w:pos="240"/>
        </w:tabs>
        <w:ind w:left="240" w:firstLine="2520"/>
      </w:pPr>
      <w:rPr>
        <w:rFonts w:hint="default"/>
        <w:position w:val="0"/>
      </w:rPr>
    </w:lvl>
    <w:lvl w:ilvl="8">
      <w:start w:val="1"/>
      <w:numFmt w:val="lowerRoman"/>
      <w:lvlText w:val="%9."/>
      <w:lvlJc w:val="left"/>
      <w:pPr>
        <w:tabs>
          <w:tab w:val="num" w:pos="240"/>
        </w:tabs>
        <w:ind w:left="240" w:firstLine="2880"/>
      </w:pPr>
      <w:rPr>
        <w:rFonts w:hint="default"/>
        <w:position w:val="0"/>
      </w:rPr>
    </w:lvl>
  </w:abstractNum>
  <w:abstractNum w:abstractNumId="1" w15:restartNumberingAfterBreak="0">
    <w:nsid w:val="00000002"/>
    <w:multiLevelType w:val="multilevel"/>
    <w:tmpl w:val="894EE874"/>
    <w:lvl w:ilvl="0">
      <w:start w:val="1"/>
      <w:numFmt w:val="decimal"/>
      <w:isLgl/>
      <w:lvlText w:val="%1."/>
      <w:lvlJc w:val="left"/>
      <w:pPr>
        <w:tabs>
          <w:tab w:val="num" w:pos="360"/>
        </w:tabs>
        <w:ind w:left="36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43E"/>
    <w:rsid w:val="0008643E"/>
    <w:rsid w:val="00306165"/>
    <w:rsid w:val="00973420"/>
    <w:rsid w:val="059543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F7B5F766-21D9-4B11-89E0-0D8AE15576E6}"/>
  <w14:docId w14:val="32AB2D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autoRedefine/>
    <w:qFormat/>
    <w:rPr>
      <w:rFonts w:eastAsia="ヒラギノ角ゴ Pro W3"/>
      <w:color w:val="000000"/>
      <w:sz w:val="24"/>
      <w:szCs w:val="24"/>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autoRedefine/>
    <w:semiHidden/>
  </w:style>
  <w:style w:type="paragraph" w:styleId="Body" w:customStyle="1">
    <w:name w:val="Body"/>
    <w:autoRedefine/>
    <w:rPr>
      <w:rFonts w:ascii="Helvetica" w:hAnsi="Helvetica" w:eastAsia="ヒラギノ角ゴ Pro W3"/>
      <w:color w:val="000000"/>
      <w:sz w:val="24"/>
      <w:lang w:eastAsia="en-US"/>
    </w:rPr>
  </w:style>
  <w:style w:type="paragraph" w:styleId="FreeForm" w:customStyle="1">
    <w:name w:val="Free Form"/>
    <w:rPr>
      <w:rFonts w:ascii="Helvetica" w:hAnsi="Helvetica" w:eastAsia="ヒラギノ角ゴ Pro W3"/>
      <w:color w:val="000000"/>
      <w:sz w:val="24"/>
      <w:lang w:eastAsia="en-US"/>
    </w:rPr>
  </w:style>
  <w:style w:type="paragraph" w:styleId="NormalWeb1" w:customStyle="1">
    <w:name w:val="Normal (Web)1"/>
    <w:pPr>
      <w:spacing w:before="100" w:after="100"/>
    </w:pPr>
    <w:rPr>
      <w:rFonts w:eastAsia="ヒラギノ角ゴ Pro W3"/>
      <w:color w:val="000000"/>
      <w:sz w:val="24"/>
      <w:lang w:eastAsia="en-US"/>
    </w:rPr>
  </w:style>
  <w:style w:type="paragraph" w:styleId="Header">
    <w:name w:val="header"/>
    <w:basedOn w:val="Normal"/>
    <w:link w:val="HeaderChar"/>
    <w:locked/>
    <w:rsid w:val="0008643E"/>
    <w:pPr>
      <w:tabs>
        <w:tab w:val="center" w:pos="4680"/>
        <w:tab w:val="right" w:pos="9360"/>
      </w:tabs>
    </w:pPr>
  </w:style>
  <w:style w:type="character" w:styleId="HeaderChar" w:customStyle="1">
    <w:name w:val="Header Char"/>
    <w:link w:val="Header"/>
    <w:rsid w:val="0008643E"/>
    <w:rPr>
      <w:rFonts w:eastAsia="ヒラギノ角ゴ Pro W3"/>
      <w:color w:val="000000"/>
      <w:sz w:val="24"/>
      <w:szCs w:val="24"/>
    </w:rPr>
  </w:style>
  <w:style w:type="paragraph" w:styleId="Footer">
    <w:name w:val="footer"/>
    <w:basedOn w:val="Normal"/>
    <w:link w:val="FooterChar"/>
    <w:locked/>
    <w:rsid w:val="0008643E"/>
    <w:pPr>
      <w:tabs>
        <w:tab w:val="center" w:pos="4680"/>
        <w:tab w:val="right" w:pos="9360"/>
      </w:tabs>
    </w:pPr>
  </w:style>
  <w:style w:type="character" w:styleId="FooterChar" w:customStyle="1">
    <w:name w:val="Footer Char"/>
    <w:link w:val="Footer"/>
    <w:rsid w:val="0008643E"/>
    <w:rPr>
      <w:rFonts w:eastAsia="ヒラギノ角ゴ Pro W3"/>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targetScreenSz w:val="544x376"/>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The Liberators Conscious Package</lastModifiedBy>
  <revision>3</revision>
  <dcterms:created xsi:type="dcterms:W3CDTF">2020-01-29T02:30:00.0000000Z</dcterms:created>
  <dcterms:modified xsi:type="dcterms:W3CDTF">2020-01-29T02:31:51.4724713Z</dcterms:modified>
</coreProperties>
</file>